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left="2564" w:hanging="1606"/>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项目名称：连云港市博物馆数字展厅布展项目（二次）</w:t>
      </w:r>
      <w:r/>
    </w:p>
    <w:p>
      <w:pPr>
        <w:ind w:left="2564" w:hanging="1606"/>
        <w:jc w:val="left"/>
        <w:spacing w:before="120" w:after="120" w:line="360" w:lineRule="auto"/>
        <w:rPr>
          <w:rFonts w:ascii="Arial" w:hAnsi="Arial"/>
          <w:b/>
          <w:bCs/>
          <w:color w:val="000000"/>
          <w:sz w:val="32"/>
          <w:szCs w:val="24"/>
        </w:rPr>
      </w:pPr>
      <w:r>
        <w:rPr>
          <w:rFonts w:hint="eastAsia" w:ascii="Arial" w:hAnsi="Arial"/>
          <w:b/>
          <w:bCs/>
          <w:sz w:val="32"/>
          <w:szCs w:val="24"/>
        </w:rPr>
        <w:t xml:space="preserve">项目编号：JSZC-320700-</w:t>
      </w:r>
      <w:r>
        <w:rPr>
          <w:rFonts w:ascii="Arial" w:hAnsi="Arial"/>
          <w:b/>
          <w:bCs/>
          <w:sz w:val="32"/>
          <w:szCs w:val="24"/>
        </w:rPr>
        <w:t xml:space="preserve">ZRZB</w:t>
      </w:r>
      <w:r>
        <w:rPr>
          <w:rFonts w:hint="eastAsia" w:ascii="Arial" w:hAnsi="Arial"/>
          <w:b/>
          <w:bCs/>
          <w:sz w:val="32"/>
          <w:szCs w:val="24"/>
        </w:rPr>
        <w:t xml:space="preserve">-G2025-0009</w:t>
      </w:r>
      <w:r/>
    </w:p>
    <w:p>
      <w:pPr>
        <w:jc w:val="left"/>
        <w:spacing w:line="360" w:lineRule="auto"/>
        <w:rPr>
          <w:rFonts w:ascii="宋体" w:hAnsi="宋体"/>
          <w:color w:val="000000"/>
          <w:sz w:val="24"/>
          <w:szCs w:val="24"/>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ind w:firstLine="912"/>
        <w:spacing w:line="360" w:lineRule="auto"/>
        <w:rPr>
          <w:rFonts w:ascii="宋体" w:hAnsi="宋体"/>
          <w:bCs/>
          <w:color w:val="000000"/>
          <w:sz w:val="32"/>
          <w:szCs w:val="32"/>
        </w:rPr>
      </w:pPr>
      <w:r>
        <w:rPr>
          <w:rFonts w:hint="eastAsia" w:ascii="宋体" w:hAnsi="宋体"/>
          <w:bCs/>
          <w:color w:val="000000"/>
          <w:sz w:val="32"/>
          <w:szCs w:val="32"/>
        </w:rPr>
        <w:t xml:space="preserve">采   购   人：连云港市</w:t>
      </w:r>
      <w:r>
        <w:rPr>
          <w:rFonts w:ascii="宋体" w:hAnsi="宋体"/>
          <w:bCs/>
          <w:color w:val="000000"/>
          <w:sz w:val="32"/>
          <w:szCs w:val="32"/>
        </w:rPr>
        <w:t xml:space="preserve">博物馆</w:t>
      </w:r>
      <w:r/>
    </w:p>
    <w:p>
      <w:pPr>
        <w:ind w:firstLine="912"/>
        <w:spacing w:line="360" w:lineRule="auto"/>
        <w:rPr>
          <w:rFonts w:ascii="宋体" w:hAnsi="宋体"/>
          <w:bCs/>
          <w:color w:val="000000"/>
          <w:sz w:val="32"/>
          <w:szCs w:val="32"/>
        </w:rPr>
      </w:pPr>
      <w:r>
        <w:rPr>
          <w:rFonts w:hint="eastAsia" w:ascii="宋体" w:hAnsi="宋体"/>
          <w:bCs/>
          <w:color w:val="000000"/>
          <w:sz w:val="32"/>
          <w:szCs w:val="32"/>
        </w:rPr>
        <w:t xml:space="preserve">采购代理机构：江苏卓睿工程咨询管理有限公司</w:t>
      </w:r>
      <w:r/>
    </w:p>
    <w:p>
      <w:pPr>
        <w:pStyle w:val="927"/>
        <w:ind w:firstLine="0"/>
        <w:jc w:val="center"/>
        <w:rPr>
          <w:b/>
          <w:bCs/>
          <w:color w:val="000000"/>
          <w:sz w:val="32"/>
        </w:rPr>
      </w:pPr>
      <w:r>
        <w:rPr>
          <w:rFonts w:hint="eastAsia" w:ascii="宋体" w:hAnsi="宋体" w:cs="宋体"/>
          <w:bCs/>
          <w:color w:val="000000"/>
          <w:sz w:val="32"/>
          <w:szCs w:val="32"/>
        </w:rPr>
        <w:t xml:space="preserve">2025年</w:t>
      </w:r>
      <w:r>
        <w:rPr>
          <w:rFonts w:ascii="宋体" w:hAnsi="宋体" w:cs="宋体"/>
          <w:bCs/>
          <w:color w:val="000000"/>
          <w:sz w:val="32"/>
          <w:szCs w:val="32"/>
        </w:rPr>
        <w:t xml:space="preserve">12</w:t>
      </w:r>
      <w:r>
        <w:rPr>
          <w:rFonts w:hint="eastAsia" w:ascii="宋体" w:hAnsi="宋体" w:cs="宋体"/>
          <w:bCs/>
          <w:color w:val="000000"/>
          <w:sz w:val="32"/>
          <w:szCs w:val="32"/>
        </w:rPr>
        <w:t xml:space="preserve">月</w:t>
      </w:r>
      <w:r/>
    </w:p>
    <w:p>
      <w:pPr>
        <w:jc w:val="left"/>
        <w:spacing w:before="120" w:after="120" w:line="360" w:lineRule="auto"/>
        <w:rPr>
          <w:rFonts w:ascii="Arial" w:hAnsi="Arial"/>
          <w:color w:val="000000"/>
          <w:sz w:val="24"/>
          <w:szCs w:val="24"/>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连云港市</w:t>
      </w:r>
      <w:r>
        <w:rPr>
          <w:rFonts w:ascii="宋体" w:hAnsi="宋体"/>
          <w:color w:val="000000"/>
          <w:sz w:val="24"/>
          <w:szCs w:val="24"/>
          <w:u w:val="single"/>
        </w:rPr>
        <w:t xml:space="preserve">博物馆</w:t>
      </w:r>
      <w:r>
        <w:rPr>
          <w:rFonts w:hint="eastAsia" w:ascii="宋体" w:hAnsi="宋体"/>
          <w:color w:val="000000"/>
          <w:sz w:val="24"/>
          <w:szCs w:val="24"/>
        </w:rPr>
        <w:t xml:space="preserve">的委托，江苏卓睿工程咨询管理有限公司就</w:t>
      </w:r>
      <w:r>
        <w:rPr>
          <w:rFonts w:hint="eastAsia" w:ascii="宋体" w:hAnsi="宋体"/>
          <w:color w:val="000000"/>
          <w:sz w:val="24"/>
          <w:szCs w:val="24"/>
          <w:u w:val="single"/>
        </w:rPr>
        <w:t xml:space="preserve">连云港市博物馆数字展厅布展</w:t>
      </w:r>
      <w:r>
        <w:rPr>
          <w:rFonts w:hint="eastAsia" w:ascii="宋体" w:hAnsi="宋体"/>
          <w:color w:val="000000"/>
          <w:sz w:val="24"/>
          <w:szCs w:val="24"/>
        </w:rPr>
        <w:t xml:space="preserve"> (JSZC-320700-ZRZB-G2025-0009</w:t>
      </w:r>
      <w:r>
        <w:rPr>
          <w:rFonts w:hint="eastAsia" w:ascii="Segoe UI" w:hAnsi="Segoe UI" w:cs="Segoe UI"/>
          <w:szCs w:val="21"/>
          <w:shd w:val="clear" w:color="auto" w:fill="ffffff"/>
        </w:rPr>
        <w:t xml:space="preserve"> </w:t>
      </w:r>
      <w:r>
        <w:rPr>
          <w:rFonts w:hint="eastAsia" w:ascii="宋体" w:hAnsi="宋体"/>
          <w:color w:val="000000"/>
          <w:sz w:val="24"/>
          <w:szCs w:val="24"/>
        </w:rPr>
        <w:t xml:space="preserve">)项目进行公开招标采购，欢迎符合条件的供应商投标。</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4"/>
          <w:u w:val="single"/>
        </w:rPr>
        <w:t xml:space="preserve">连云港市博物馆数字展厅布展</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12</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22</w:t>
      </w:r>
      <w:r>
        <w:rPr>
          <w:rFonts w:hint="eastAsia" w:ascii="宋体" w:hAnsi="宋体"/>
          <w:bCs/>
          <w:color w:val="000000"/>
          <w:sz w:val="24"/>
          <w:szCs w:val="24"/>
          <w:u w:val="single"/>
        </w:rPr>
        <w:t xml:space="preserve">日</w:t>
      </w:r>
      <w:r>
        <w:rPr>
          <w:rFonts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ascii="宋体" w:hAnsi="宋体"/>
          <w:bCs/>
          <w:color w:val="000000"/>
          <w:sz w:val="24"/>
          <w:szCs w:val="24"/>
          <w:u w:val="single"/>
        </w:rPr>
        <w:t xml:space="preserve">0</w:t>
      </w:r>
      <w:r>
        <w:rPr>
          <w:rFonts w:hint="eastAsia" w:ascii="宋体" w:hAnsi="宋体"/>
          <w:bCs/>
          <w:color w:val="000000"/>
          <w:sz w:val="24"/>
          <w:szCs w:val="24"/>
          <w:u w:val="single"/>
        </w:rPr>
        <w:t xml:space="preserve">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45" w:after="145" w:line="360" w:lineRule="auto"/>
        <w:rPr>
          <w:rFonts w:ascii="Times New Roman" w:hAnsi="Times New Roman"/>
          <w:b/>
          <w:bCs/>
          <w:color w:val="000000"/>
          <w:sz w:val="32"/>
          <w:szCs w:val="32"/>
        </w:rPr>
        <w:outlineLvl w:val="2"/>
      </w:pPr>
      <w:r/>
      <w:bookmarkStart w:id="1" w:name="_Toc38985263"/>
      <w:r/>
      <w:bookmarkStart w:id="2" w:name="_Toc35393790"/>
      <w:r/>
      <w:bookmarkStart w:id="3" w:name="_Toc28359079"/>
      <w:r/>
      <w:bookmarkStart w:id="4" w:name="_Toc28359002"/>
      <w:r/>
      <w:bookmarkStart w:id="5" w:name="_Toc35393621"/>
      <w:r/>
      <w:bookmarkStart w:id="6" w:name="_Hlk24379207"/>
      <w:r>
        <w:rPr>
          <w:rFonts w:hint="eastAsia" w:ascii="Times New Roman" w:hAnsi="Times New Roman"/>
          <w:b/>
          <w:bCs/>
          <w:color w:val="000000"/>
          <w:sz w:val="32"/>
          <w:szCs w:val="32"/>
        </w:rPr>
        <w:t xml:space="preserve">一、项目基本情况</w:t>
      </w:r>
      <w:bookmarkEnd w:id="1"/>
      <w:r/>
      <w:bookmarkEnd w:id="2"/>
      <w:r/>
      <w:bookmarkEnd w:id="3"/>
      <w:r/>
      <w:bookmarkEnd w:id="4"/>
      <w:r/>
      <w:bookmarkEnd w:id="5"/>
      <w:r/>
      <w:r/>
    </w:p>
    <w:p>
      <w:pPr>
        <w:ind w:firstLine="480"/>
        <w:spacing w:line="360" w:lineRule="auto"/>
        <w:rPr>
          <w:rFonts w:ascii="Segoe UI" w:hAnsi="Segoe UI" w:eastAsia="Segoe UI" w:cs="Segoe UI"/>
          <w:szCs w:val="21"/>
          <w:shd w:val="clear" w:color="auto" w:fill="ffffff"/>
        </w:rPr>
      </w:pPr>
      <w:r>
        <w:rPr>
          <w:rFonts w:hint="eastAsia" w:ascii="宋体" w:hAnsi="宋体"/>
          <w:color w:val="000000"/>
          <w:sz w:val="24"/>
          <w:szCs w:val="24"/>
        </w:rPr>
        <w:t xml:space="preserve">1.项目编号</w:t>
      </w:r>
      <w:r>
        <w:rPr>
          <w:rFonts w:hint="eastAsia" w:ascii="Segoe UI" w:hAnsi="Segoe UI" w:eastAsia="Segoe UI" w:cs="Segoe UI"/>
          <w:szCs w:val="21"/>
          <w:shd w:val="clear" w:color="auto" w:fill="ffffff"/>
        </w:rPr>
        <w:t xml:space="preserve">：</w:t>
      </w:r>
      <w:r>
        <w:rPr>
          <w:rFonts w:ascii="Segoe UI" w:hAnsi="Segoe UI" w:eastAsia="Segoe UI" w:cs="Segoe UI"/>
          <w:szCs w:val="21"/>
          <w:shd w:val="clear" w:color="auto" w:fill="ffffff"/>
        </w:rPr>
        <w:t xml:space="preserve">JSZC-320700-ZRZB-G2025-0009</w:t>
      </w:r>
      <w:r/>
    </w:p>
    <w:p>
      <w:pPr>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2.项目名称：</w:t>
      </w:r>
      <w:bookmarkEnd w:id="6"/>
      <w:r>
        <w:rPr>
          <w:rFonts w:hint="eastAsia" w:ascii="宋体" w:hAnsi="宋体"/>
          <w:color w:val="000000"/>
          <w:sz w:val="24"/>
          <w:szCs w:val="24"/>
        </w:rPr>
        <w:t xml:space="preserve">连云港市博物馆数字展厅布展项目（二次）</w:t>
      </w:r>
      <w:r/>
    </w:p>
    <w:p>
      <w:pPr>
        <w:ind w:firstLine="480"/>
        <w:spacing w:line="360" w:lineRule="auto"/>
        <w:rPr>
          <w:rFonts w:ascii="宋体" w:hAnsi="宋体"/>
          <w:sz w:val="24"/>
          <w:szCs w:val="24"/>
        </w:rPr>
      </w:pPr>
      <w:r>
        <w:rPr>
          <w:rFonts w:hint="eastAsia" w:ascii="宋体" w:hAnsi="宋体"/>
          <w:color w:val="000000"/>
          <w:sz w:val="24"/>
          <w:szCs w:val="24"/>
        </w:rPr>
        <w:t xml:space="preserve">3.预算金</w:t>
      </w:r>
      <w:r>
        <w:rPr>
          <w:rFonts w:hint="eastAsia" w:ascii="宋体" w:hAnsi="宋体"/>
          <w:sz w:val="24"/>
          <w:szCs w:val="24"/>
        </w:rPr>
        <w:t xml:space="preserve">额：285万元，投标报价超过预算金额的投标无效。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设定  </w:t>
      </w:r>
      <w:r>
        <w:rPr>
          <w:rFonts w:hint="eastAsia" w:ascii="宋体" w:hAnsi="宋体"/>
          <w:color w:val="000000"/>
          <w:sz w:val="24"/>
          <w:szCs w:val="24"/>
        </w:rPr>
        <w:t xml:space="preserve">最高限价，最高限价为</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85</w:t>
      </w:r>
      <w:r>
        <w:rPr>
          <w:rFonts w:hint="eastAsia" w:ascii="宋体" w:hAnsi="宋体"/>
          <w:color w:val="000000"/>
          <w:sz w:val="24"/>
          <w:szCs w:val="24"/>
        </w:rPr>
        <w:t xml:space="preserve">万元。</w:t>
      </w:r>
      <w:r/>
    </w:p>
    <w:p>
      <w:pPr>
        <w:ind w:firstLine="480"/>
        <w:spacing w:line="360" w:lineRule="auto"/>
        <w:rPr>
          <w:rFonts w:ascii="宋体" w:hAnsi="宋体"/>
          <w:sz w:val="24"/>
          <w:szCs w:val="24"/>
          <w:u w:val="single"/>
        </w:rPr>
      </w:pPr>
      <w:r>
        <w:rPr>
          <w:rFonts w:hint="eastAsia" w:ascii="宋体" w:hAnsi="宋体"/>
          <w:color w:val="000000"/>
          <w:sz w:val="24"/>
          <w:szCs w:val="24"/>
        </w:rPr>
        <w:t xml:space="preserve">5.采购需求(简介</w:t>
      </w:r>
      <w:r>
        <w:rPr>
          <w:rFonts w:hint="eastAsia" w:ascii="宋体" w:hAnsi="宋体"/>
          <w:sz w:val="24"/>
          <w:szCs w:val="24"/>
        </w:rPr>
        <w:t xml:space="preserve">)：连云港市博物馆数字展厅布展项目，拟建在长期闲置的本馆2楼扇形数字展厅，面积约200㎡，层高10m，配备</w:t>
      </w:r>
      <w:r>
        <w:rPr>
          <w:rFonts w:ascii="宋体" w:hAnsi="宋体"/>
          <w:sz w:val="24"/>
          <w:szCs w:val="24"/>
        </w:rPr>
        <w:t xml:space="preserve">中控系统等，实现文物全息成像、虚拟场景漫游、</w:t>
      </w:r>
      <w:r>
        <w:rPr>
          <w:rFonts w:hint="eastAsia" w:ascii="宋体" w:hAnsi="宋体"/>
          <w:sz w:val="24"/>
          <w:szCs w:val="24"/>
        </w:rPr>
        <w:t xml:space="preserve">A</w:t>
      </w:r>
      <w:r>
        <w:rPr>
          <w:rFonts w:ascii="宋体" w:hAnsi="宋体"/>
          <w:sz w:val="24"/>
          <w:szCs w:val="24"/>
        </w:rPr>
        <w:t xml:space="preserve">R</w:t>
      </w:r>
      <w:r>
        <w:rPr>
          <w:rFonts w:hint="eastAsia" w:ascii="宋体" w:hAnsi="宋体"/>
          <w:sz w:val="24"/>
          <w:szCs w:val="24"/>
        </w:rPr>
        <w:t xml:space="preserve">互动</w:t>
      </w:r>
      <w:r>
        <w:rPr>
          <w:rFonts w:ascii="宋体" w:hAnsi="宋体"/>
          <w:sz w:val="24"/>
          <w:szCs w:val="24"/>
        </w:rPr>
        <w:t xml:space="preserve">体验等功能</w:t>
      </w:r>
      <w:r>
        <w:rPr>
          <w:rFonts w:hint="eastAsia" w:ascii="宋体" w:hAnsi="宋体"/>
          <w:sz w:val="24"/>
          <w:szCs w:val="24"/>
        </w:rPr>
        <w:t xml:space="preserve">。展厅</w:t>
      </w:r>
      <w:r>
        <w:rPr>
          <w:rFonts w:ascii="宋体" w:hAnsi="宋体"/>
          <w:sz w:val="24"/>
          <w:szCs w:val="24"/>
        </w:rPr>
        <w:t xml:space="preserve">布展后可通过数字化</w:t>
      </w:r>
      <w:r>
        <w:rPr>
          <w:rFonts w:hint="eastAsia" w:ascii="宋体" w:hAnsi="宋体"/>
          <w:sz w:val="24"/>
          <w:szCs w:val="24"/>
        </w:rPr>
        <w:t xml:space="preserve">手段</w:t>
      </w:r>
      <w:r>
        <w:rPr>
          <w:rFonts w:ascii="宋体" w:hAnsi="宋体"/>
          <w:sz w:val="24"/>
          <w:szCs w:val="24"/>
        </w:rPr>
        <w:t xml:space="preserve">活化文物，提升传播效果，营造震撼视觉体验，满足游客沉浸式体验</w:t>
      </w:r>
      <w:r>
        <w:rPr>
          <w:rFonts w:hint="eastAsia" w:ascii="宋体" w:hAnsi="宋体" w:cs="宋体"/>
          <w:sz w:val="24"/>
          <w:szCs w:val="24"/>
        </w:rPr>
        <w:t xml:space="preserve">（详细内容见本招标文件第四章）</w:t>
      </w:r>
      <w:r/>
    </w:p>
    <w:p>
      <w:pPr>
        <w:ind w:firstLine="480"/>
        <w:spacing w:line="360" w:lineRule="auto"/>
        <w:rPr>
          <w:rFonts w:ascii="宋体" w:hAnsi="宋体"/>
          <w:iCs/>
          <w:sz w:val="24"/>
          <w:szCs w:val="24"/>
        </w:rPr>
      </w:pPr>
      <w:r>
        <w:rPr>
          <w:rFonts w:hint="eastAsia" w:ascii="宋体" w:hAnsi="宋体"/>
          <w:color w:val="000000"/>
          <w:sz w:val="24"/>
          <w:szCs w:val="24"/>
        </w:rPr>
        <w:t xml:space="preserve">6.合同履行期限</w:t>
      </w:r>
      <w:r>
        <w:rPr>
          <w:rFonts w:hint="eastAsia" w:ascii="宋体" w:hAnsi="宋体" w:cs="宋体"/>
          <w:sz w:val="24"/>
        </w:rPr>
        <w:t xml:space="preserve">（交货期）</w:t>
      </w:r>
      <w:r>
        <w:rPr>
          <w:rFonts w:hint="eastAsia" w:ascii="宋体" w:hAnsi="宋体"/>
          <w:sz w:val="24"/>
          <w:szCs w:val="24"/>
        </w:rPr>
        <w:t xml:space="preserve">：</w:t>
      </w:r>
      <w:bookmarkStart w:id="7" w:name="OLE_LINK4"/>
      <w:r/>
      <w:bookmarkStart w:id="8" w:name="OLE_LINK3"/>
      <w:r/>
      <w:bookmarkStart w:id="9" w:name="_Toc35393622"/>
      <w:r/>
      <w:bookmarkStart w:id="10" w:name="_Toc28359080"/>
      <w:r/>
      <w:bookmarkStart w:id="11" w:name="_Toc28359003"/>
      <w:r/>
      <w:bookmarkStart w:id="12" w:name="_Toc38985264"/>
      <w:r/>
      <w:bookmarkStart w:id="13" w:name="_Toc35393791"/>
      <w:r>
        <w:rPr>
          <w:rFonts w:hint="eastAsia" w:ascii="宋体" w:hAnsi="宋体"/>
          <w:iCs/>
          <w:sz w:val="24"/>
          <w:szCs w:val="24"/>
        </w:rPr>
        <w:t xml:space="preserve">60日内完成服务、采购安装调试并通过验收（合同</w:t>
      </w:r>
      <w:r>
        <w:rPr>
          <w:rFonts w:ascii="宋体" w:hAnsi="宋体"/>
          <w:iCs/>
          <w:sz w:val="24"/>
          <w:szCs w:val="24"/>
        </w:rPr>
        <w:t xml:space="preserve">签</w:t>
      </w:r>
      <w:r>
        <w:rPr>
          <w:rFonts w:hint="eastAsia" w:ascii="宋体" w:hAnsi="宋体"/>
          <w:iCs/>
          <w:sz w:val="24"/>
          <w:szCs w:val="24"/>
        </w:rPr>
        <w:t xml:space="preserve">订</w:t>
      </w:r>
      <w:r>
        <w:rPr>
          <w:rFonts w:ascii="宋体" w:hAnsi="宋体"/>
          <w:iCs/>
          <w:sz w:val="24"/>
          <w:szCs w:val="24"/>
        </w:rPr>
        <w:t xml:space="preserve">之日起算</w:t>
      </w:r>
      <w:r>
        <w:rPr>
          <w:rFonts w:hint="eastAsia" w:ascii="宋体" w:hAnsi="宋体"/>
          <w:iCs/>
          <w:sz w:val="24"/>
          <w:szCs w:val="24"/>
        </w:rPr>
        <w:t xml:space="preserve">）</w:t>
      </w:r>
      <w:bookmarkEnd w:id="7"/>
      <w:bookmarkEnd w:id="8"/>
      <w:r/>
    </w:p>
    <w:p>
      <w:pPr>
        <w:ind w:firstLine="480"/>
        <w:spacing w:line="360" w:lineRule="auto"/>
        <w:rPr>
          <w:rFonts w:ascii="Times New Roman" w:hAnsi="Times New Roman"/>
          <w:b/>
          <w:bCs/>
          <w:color w:val="000000"/>
          <w:sz w:val="32"/>
          <w:szCs w:val="32"/>
        </w:rPr>
      </w:pPr>
      <w:r>
        <w:rPr>
          <w:rFonts w:hint="eastAsia" w:ascii="Times New Roman" w:hAnsi="Times New Roman"/>
          <w:b/>
          <w:bCs/>
          <w:color w:val="000000"/>
          <w:sz w:val="32"/>
          <w:szCs w:val="32"/>
        </w:rPr>
        <w:t xml:space="preserve">二、申请人的资格要求：</w:t>
      </w:r>
      <w:bookmarkEnd w:id="9"/>
      <w:r/>
      <w:bookmarkEnd w:id="10"/>
      <w:r/>
      <w:bookmarkEnd w:id="11"/>
      <w:r/>
      <w:bookmarkEnd w:id="12"/>
      <w:r/>
      <w:bookmarkEnd w:id="13"/>
      <w:r/>
      <w:r/>
    </w:p>
    <w:p>
      <w:pPr>
        <w:ind w:firstLine="480"/>
        <w:spacing w:line="360" w:lineRule="auto"/>
        <w:rPr>
          <w:rFonts w:ascii="宋体" w:hAnsi="宋体"/>
          <w:color w:val="000000"/>
          <w:sz w:val="24"/>
          <w:szCs w:val="24"/>
        </w:rPr>
      </w:pPr>
      <w:r/>
      <w:bookmarkStart w:id="14" w:name="_Toc28359081"/>
      <w:r/>
      <w:bookmarkStart w:id="15" w:name="_Toc35393623"/>
      <w:r/>
      <w:bookmarkStart w:id="16" w:name="_Toc38985265"/>
      <w:r/>
      <w:bookmarkStart w:id="17" w:name="_Toc28359004"/>
      <w:r/>
      <w:bookmarkStart w:id="18"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2"/>
        <w:spacing w:line="360" w:lineRule="auto"/>
        <w:rPr>
          <w:rFonts w:ascii="宋体" w:hAnsi="宋体"/>
          <w:color w:val="000000"/>
          <w:sz w:val="24"/>
          <w:szCs w:val="24"/>
        </w:rPr>
      </w:pPr>
      <w:r>
        <w:rPr>
          <w:rFonts w:hint="eastAsia" w:ascii="宋体" w:hAnsi="宋体"/>
          <w:b/>
          <w:bCs/>
          <w:color w:val="000000"/>
          <w:sz w:val="24"/>
          <w:szCs w:val="24"/>
        </w:rPr>
        <w:t xml:space="preserve">根据连财购〔2023〕4号、连财购（2023）9号文件精神，第（1.2）、（1.3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szCs w:val="24"/>
        </w:rPr>
      </w:pPr>
      <w:r>
        <w:rPr>
          <w:rFonts w:hint="eastAsia" w:ascii="宋体" w:hAnsi="宋体"/>
          <w:color w:val="000000"/>
          <w:sz w:val="24"/>
          <w:szCs w:val="24"/>
        </w:rPr>
        <w:t xml:space="preserve">3.落实政府采购政策需满足的资格要求：</w:t>
      </w:r>
      <w:r>
        <w:rPr>
          <w:rFonts w:hint="eastAsia" w:ascii="宋体" w:hAnsi="宋体"/>
          <w:sz w:val="24"/>
          <w:szCs w:val="24"/>
        </w:rPr>
        <w:t xml:space="preserve">执行财政部、工业和信息化部关于印发《政府采购促进中小企业发展管理办法》的通知(财库〔2020〕46 号)、苏财购[2022]45号，本项目专门面向中小企业采购，符合文件要求的供应商应提交《中小企业声明函》，并上传至电子响应文件中。</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联合体投标（接受/不接受）</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（二）本项目的特定资格要求：无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（三）本项目的其他资格要求：</w:t>
      </w:r>
      <w:r/>
    </w:p>
    <w:p>
      <w:pPr>
        <w:ind w:firstLine="480"/>
        <w:spacing w:line="360" w:lineRule="auto"/>
        <w:rPr>
          <w:rFonts w:ascii="宋体" w:hAnsi="宋体" w:cs="宋体"/>
          <w:sz w:val="24"/>
          <w:szCs w:val="24"/>
        </w:rPr>
      </w:pPr>
      <w:r>
        <w:rPr>
          <w:rFonts w:hint="eastAsia" w:ascii="宋体" w:hAnsi="宋体"/>
          <w:color w:val="000000"/>
          <w:sz w:val="24"/>
          <w:szCs w:val="24"/>
        </w:rPr>
        <w:t xml:space="preserve">1.本项目</w:t>
      </w:r>
      <w:r>
        <w:rPr>
          <w:rFonts w:hint="eastAsia" w:ascii="宋体" w:hAnsi="宋体"/>
          <w:sz w:val="24"/>
          <w:szCs w:val="24"/>
        </w:rPr>
        <w:t xml:space="preserve">部分产品</w:t>
      </w:r>
      <w:r>
        <w:rPr>
          <w:rFonts w:hint="eastAsia" w:ascii="宋体" w:hAnsi="宋体"/>
          <w:sz w:val="24"/>
          <w:szCs w:val="24"/>
          <w:u w:val="single"/>
        </w:rPr>
        <w:t xml:space="preserve"> 不接受 </w:t>
      </w:r>
      <w:r>
        <w:rPr>
          <w:rFonts w:hint="eastAsia" w:ascii="宋体" w:hAnsi="宋体"/>
          <w:color w:val="000000"/>
          <w:sz w:val="24"/>
          <w:szCs w:val="24"/>
        </w:rPr>
        <w:t xml:space="preserve">进口产品（具体详见第四章采购需求）</w:t>
      </w:r>
      <w:r>
        <w:rPr>
          <w:rFonts w:hint="eastAsia" w:ascii="宋体" w:hAnsi="宋体" w:cs="宋体"/>
          <w:sz w:val="24"/>
          <w:szCs w:val="24"/>
        </w:rPr>
        <w:t xml:space="preserve">（进口产品是指通过中国海关报关验放进入中国境内且产自关境外的产品</w:t>
      </w:r>
      <w:r>
        <w:rPr>
          <w:rFonts w:hint="eastAsia" w:ascii="宋体" w:hAnsi="宋体" w:cs="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3.法律、法规规定的其他条件。</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4"/>
      <w:r/>
      <w:bookmarkEnd w:id="15"/>
      <w:r/>
      <w:bookmarkEnd w:id="16"/>
      <w:r/>
      <w:bookmarkEnd w:id="17"/>
      <w:r/>
      <w:bookmarkEnd w:id="18"/>
      <w:r/>
      <w:r/>
    </w:p>
    <w:p>
      <w:pPr>
        <w:ind w:firstLine="540"/>
        <w:spacing w:line="360" w:lineRule="auto"/>
        <w:rPr>
          <w:rFonts w:ascii="宋体" w:hAnsi="宋体" w:cs="宋体"/>
          <w:sz w:val="24"/>
          <w:szCs w:val="24"/>
        </w:rPr>
      </w:pPr>
      <w:r/>
      <w:bookmarkStart w:id="19" w:name="_Toc28359005"/>
      <w:r/>
      <w:bookmarkStart w:id="20" w:name="_Toc28359082"/>
      <w:r/>
      <w:bookmarkStart w:id="21" w:name="_Toc38985266"/>
      <w:r/>
      <w:bookmarkStart w:id="22" w:name="_Toc35393793"/>
      <w:r/>
      <w:bookmarkStart w:id="23" w:name="_Toc35393624"/>
      <w:r>
        <w:rPr>
          <w:rFonts w:hint="eastAsia" w:ascii="宋体" w:hAnsi="宋体" w:cs="宋体"/>
          <w:sz w:val="24"/>
          <w:szCs w:val="24"/>
        </w:rPr>
        <w:t xml:space="preserve">1.时间：自本公告发布之日起5个工作日。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sz w:val="24"/>
          <w:szCs w:val="24"/>
        </w:rPr>
        <w:t xml:space="preserve">投标人办理江苏省政府采购交易系统CA数字证书，登录“苏采云”政府采购交易系统，自行免费下载。</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19"/>
      <w:r/>
      <w:bookmarkEnd w:id="20"/>
      <w:r>
        <w:rPr>
          <w:rFonts w:hint="eastAsia" w:ascii="Times New Roman" w:hAnsi="Times New Roman"/>
          <w:b/>
          <w:bCs/>
          <w:color w:val="000000"/>
          <w:sz w:val="32"/>
          <w:szCs w:val="32"/>
        </w:rPr>
        <w:t xml:space="preserve">截止时间、开标时间和地点</w:t>
      </w:r>
      <w:bookmarkEnd w:id="21"/>
      <w:r/>
      <w:bookmarkEnd w:id="22"/>
      <w:r/>
      <w:bookmarkEnd w:id="23"/>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1.提交</w:t>
      </w:r>
      <w:r>
        <w:rPr>
          <w:rFonts w:hint="eastAsia" w:ascii="宋体" w:hAnsi="宋体" w:cs="宋体"/>
          <w:color w:val="000000"/>
          <w:sz w:val="24"/>
          <w:szCs w:val="24"/>
        </w:rPr>
        <w:t xml:space="preserve">投标文件截止时间 2025年</w:t>
      </w:r>
      <w:r>
        <w:rPr>
          <w:rFonts w:ascii="宋体" w:hAnsi="宋体" w:cs="宋体"/>
          <w:color w:val="000000"/>
          <w:sz w:val="24"/>
          <w:szCs w:val="24"/>
        </w:rPr>
        <w:t xml:space="preserve">12</w:t>
      </w:r>
      <w:r>
        <w:rPr>
          <w:rFonts w:hint="eastAsia" w:ascii="宋体" w:hAnsi="宋体" w:cs="宋体"/>
          <w:color w:val="000000"/>
          <w:sz w:val="24"/>
          <w:szCs w:val="24"/>
        </w:rPr>
        <w:t xml:space="preserve">月</w:t>
      </w:r>
      <w:r>
        <w:rPr>
          <w:rFonts w:ascii="宋体" w:hAnsi="宋体" w:cs="宋体"/>
          <w:color w:val="000000"/>
          <w:sz w:val="24"/>
          <w:szCs w:val="24"/>
        </w:rPr>
        <w:t xml:space="preserve">22</w:t>
      </w:r>
      <w:r>
        <w:rPr>
          <w:rFonts w:hint="eastAsia" w:ascii="宋体" w:hAnsi="宋体" w:cs="宋体"/>
          <w:color w:val="000000"/>
          <w:sz w:val="24"/>
          <w:szCs w:val="24"/>
        </w:rPr>
        <w:t xml:space="preserve">日上午</w:t>
      </w:r>
      <w:r>
        <w:rPr>
          <w:rFonts w:ascii="宋体" w:hAnsi="宋体" w:cs="宋体"/>
          <w:color w:val="000000"/>
          <w:sz w:val="24"/>
          <w:szCs w:val="24"/>
        </w:rPr>
        <w:t xml:space="preserve">9</w:t>
      </w:r>
      <w:r>
        <w:rPr>
          <w:rFonts w:hint="eastAsia" w:ascii="宋体" w:hAnsi="宋体" w:cs="宋体"/>
          <w:color w:val="000000"/>
          <w:sz w:val="24"/>
          <w:szCs w:val="24"/>
        </w:rPr>
        <w:t xml:space="preserve">:</w:t>
      </w:r>
      <w:r>
        <w:rPr>
          <w:rFonts w:ascii="宋体" w:hAnsi="宋体" w:cs="宋体"/>
          <w:color w:val="000000"/>
          <w:sz w:val="24"/>
          <w:szCs w:val="24"/>
        </w:rPr>
        <w:t xml:space="preserve">0</w:t>
      </w:r>
      <w:r>
        <w:rPr>
          <w:rFonts w:hint="eastAsia" w:ascii="宋体" w:hAnsi="宋体" w:cs="宋体"/>
          <w:color w:val="000000"/>
          <w:sz w:val="24"/>
          <w:szCs w:val="24"/>
        </w:rPr>
        <w:t xml:space="preserve">0:00</w:t>
      </w:r>
      <w:r>
        <w:rPr>
          <w:rFonts w:hint="eastAsia" w:ascii="宋体" w:hAnsi="宋体"/>
          <w:bCs/>
          <w:color w:val="000000"/>
          <w:sz w:val="24"/>
          <w:szCs w:val="24"/>
        </w:rPr>
        <w:t xml:space="preserve">（北京时间）。</w:t>
      </w:r>
      <w:r/>
    </w:p>
    <w:p>
      <w:pPr>
        <w:ind w:firstLine="480"/>
        <w:spacing w:line="360" w:lineRule="auto"/>
        <w:rPr>
          <w:rFonts w:ascii="宋体" w:hAnsi="宋体"/>
          <w:bCs/>
          <w:color w:val="000000"/>
          <w:sz w:val="24"/>
          <w:szCs w:val="24"/>
        </w:rPr>
      </w:pPr>
      <w:r/>
      <w:bookmarkStart w:id="24" w:name="_Toc28359007"/>
      <w:r/>
      <w:bookmarkStart w:id="25" w:name="_Toc35393794"/>
      <w:r/>
      <w:bookmarkStart w:id="26" w:name="_Toc38985267"/>
      <w:r/>
      <w:bookmarkStart w:id="27" w:name="_Toc28359084"/>
      <w:r/>
      <w:bookmarkStart w:id="28" w:name="_Toc35393625"/>
      <w:r>
        <w:rPr>
          <w:rFonts w:hint="eastAsia" w:ascii="宋体" w:hAnsi="宋体"/>
          <w:bCs/>
          <w:color w:val="000000"/>
          <w:sz w:val="24"/>
          <w:szCs w:val="24"/>
        </w:rPr>
        <w:t xml:space="preserve">2.开标时间：提交投标文件截止时间</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3.开标地点：“苏采云”政府采购交易系统网上开标大厅</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bookmarkEnd w:id="24"/>
      <w:r/>
      <w:bookmarkEnd w:id="25"/>
      <w:r/>
      <w:bookmarkEnd w:id="26"/>
      <w:r/>
      <w:bookmarkEnd w:id="27"/>
      <w:r/>
      <w:bookmarkEnd w:id="28"/>
      <w:r/>
      <w:r/>
    </w:p>
    <w:p>
      <w:pPr>
        <w:ind w:firstLine="480"/>
        <w:spacing w:line="360" w:lineRule="auto"/>
        <w:rPr>
          <w:rFonts w:ascii="宋体" w:hAnsi="宋体" w:cs="宋体"/>
          <w:color w:val="000000"/>
          <w:sz w:val="24"/>
          <w:szCs w:val="24"/>
        </w:rPr>
      </w:pPr>
      <w:r/>
      <w:bookmarkStart w:id="29" w:name="_Toc35393626"/>
      <w:r/>
      <w:bookmarkStart w:id="30" w:name="_Toc38985268"/>
      <w:r/>
      <w:bookmarkStart w:id="31" w:name="_Toc35393795"/>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29"/>
      <w:r/>
      <w:bookmarkEnd w:id="30"/>
      <w:r/>
      <w:bookmarkEnd w:id="31"/>
      <w:r/>
      <w:r/>
    </w:p>
    <w:p>
      <w:pPr>
        <w:ind w:firstLine="480"/>
        <w:spacing w:line="360" w:lineRule="auto"/>
        <w:rPr>
          <w:rFonts w:ascii="宋体" w:hAnsi="宋体" w:cs="宋体"/>
          <w:color w:val="000000"/>
          <w:sz w:val="24"/>
          <w:szCs w:val="24"/>
        </w:rPr>
      </w:pPr>
      <w:r/>
      <w:bookmarkStart w:id="32" w:name="_Toc28359085"/>
      <w:r/>
      <w:bookmarkStart w:id="33" w:name="_Toc35393627"/>
      <w:r/>
      <w:bookmarkStart w:id="34" w:name="_Toc35393796"/>
      <w:r/>
      <w:bookmarkStart w:id="35" w:name="_Toc28359008"/>
      <w:r/>
      <w:bookmarkStart w:id="36" w:name="_Toc38985269"/>
      <w:r>
        <w:rPr>
          <w:rFonts w:hint="eastAsia" w:ascii="宋体" w:hAnsi="宋体" w:cs="宋体"/>
          <w:color w:val="000000"/>
          <w:sz w:val="24"/>
          <w:szCs w:val="24"/>
        </w:rPr>
        <w:t xml:space="preserve">1.本次招标不收取投标保证金。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2.本招标文件中斜体且有下划线部分为实质性要求和条件，投标人必须逐条做出满足实质性要求和条件的响应，否则将按无效响应处理。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bookmarkEnd w:id="32"/>
      <w:r/>
      <w:bookmarkEnd w:id="33"/>
      <w:r/>
      <w:bookmarkEnd w:id="34"/>
      <w:r/>
      <w:bookmarkEnd w:id="35"/>
      <w:r/>
      <w:bookmarkEnd w:id="36"/>
      <w:r/>
      <w:r/>
    </w:p>
    <w:p>
      <w:pPr>
        <w:jc w:val="left"/>
        <w:spacing w:line="360" w:lineRule="auto"/>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名 称：连云港市博物馆</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sz w:val="24"/>
        </w:rPr>
        <w:t xml:space="preserve">连云港市海州区朝阳东路68号</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联系人：贾先生  </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0518-85681747</w:t>
      </w:r>
      <w:r/>
    </w:p>
    <w:p>
      <w:pPr>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2.采购代理机构信息</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名称：江苏</w:t>
      </w:r>
      <w:r>
        <w:rPr>
          <w:rFonts w:ascii="宋体" w:hAnsi="宋体"/>
          <w:color w:val="000000"/>
          <w:sz w:val="24"/>
          <w:szCs w:val="24"/>
        </w:rPr>
        <w:t xml:space="preserve">卓睿工程</w:t>
      </w:r>
      <w:r>
        <w:rPr>
          <w:rFonts w:hint="eastAsia" w:ascii="宋体" w:hAnsi="宋体"/>
          <w:color w:val="000000"/>
          <w:sz w:val="24"/>
          <w:szCs w:val="24"/>
        </w:rPr>
        <w:t xml:space="preserve">咨询</w:t>
      </w:r>
      <w:r>
        <w:rPr>
          <w:rFonts w:ascii="宋体" w:hAnsi="宋体"/>
          <w:color w:val="000000"/>
          <w:sz w:val="24"/>
          <w:szCs w:val="24"/>
        </w:rPr>
        <w:t xml:space="preserve">管理有限公司</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地址：连云港市</w:t>
      </w:r>
      <w:r>
        <w:rPr>
          <w:rFonts w:ascii="宋体" w:hAnsi="宋体"/>
          <w:color w:val="000000"/>
          <w:sz w:val="24"/>
          <w:szCs w:val="24"/>
        </w:rPr>
        <w:t xml:space="preserve">海州区龙河南路</w:t>
      </w:r>
      <w:r>
        <w:rPr>
          <w:rFonts w:hint="eastAsia" w:ascii="宋体" w:hAnsi="宋体"/>
          <w:color w:val="000000"/>
          <w:sz w:val="24"/>
          <w:szCs w:val="24"/>
        </w:rPr>
        <w:t xml:space="preserve">46号</w:t>
      </w:r>
      <w:r>
        <w:rPr>
          <w:rFonts w:ascii="宋体" w:hAnsi="宋体"/>
          <w:color w:val="000000"/>
          <w:sz w:val="24"/>
          <w:szCs w:val="24"/>
        </w:rPr>
        <w:t xml:space="preserve">万佳商务</w:t>
      </w:r>
      <w:r>
        <w:rPr>
          <w:rFonts w:hint="eastAsia" w:ascii="宋体" w:hAnsi="宋体"/>
          <w:color w:val="000000"/>
          <w:sz w:val="24"/>
          <w:szCs w:val="24"/>
        </w:rPr>
        <w:t xml:space="preserve">A座304</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联系人：李工</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联系方式：18795569115</w:t>
      </w:r>
      <w:r/>
    </w:p>
    <w:p>
      <w:pPr>
        <w:jc w:val="left"/>
        <w:spacing w:line="360" w:lineRule="auto"/>
        <w:widowControl/>
        <w:rPr>
          <w:rFonts w:ascii="宋体" w:hAnsi="宋体"/>
          <w:color w:val="000000"/>
          <w:sz w:val="24"/>
          <w:szCs w:val="24"/>
        </w:rPr>
      </w:pPr>
      <w:r>
        <w:rPr>
          <w:rFonts w:ascii="宋体" w:hAnsi="宋体"/>
          <w:color w:val="000000"/>
          <w:sz w:val="24"/>
          <w:szCs w:val="24"/>
        </w:rPr>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360" w:lineRule="auto"/>
        <w:tabs>
          <w:tab w:val="left" w:pos="900" w:leader="none"/>
        </w:tabs>
        <w:rPr>
          <w:rFonts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tabs>
          <w:tab w:val="left" w:pos="900" w:leader="none"/>
        </w:tabs>
        <w:rPr>
          <w:rFonts w:ascii="宋体" w:hAnsi="宋体"/>
          <w:color w:val="000000"/>
          <w:sz w:val="24"/>
          <w:szCs w:val="24"/>
        </w:rPr>
      </w:pPr>
      <w:r>
        <w:rPr>
          <w:rFonts w:ascii="宋体" w:hAnsi="宋体"/>
          <w:bCs/>
          <w:sz w:val="24"/>
          <w:szCs w:val="24"/>
        </w:rPr>
        <w:t xml:space="preserve">2</w:t>
      </w:r>
      <w:r>
        <w:rPr>
          <w:rFonts w:hint="eastAsia" w:ascii="宋体" w:hAnsi="宋体"/>
          <w:bCs/>
          <w:sz w:val="24"/>
          <w:szCs w:val="24"/>
        </w:rPr>
        <w:t xml:space="preserve">. 有关本次招标的事项若存在变动或修改，敬请及时关注江苏卓睿工程咨询管理有限公司在“江苏政府采购网”发布的更正公告。</w:t>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2429"/>
        <w:keepLines/>
        <w:keepNext/>
        <w:spacing w:before="260" w:after="260" w:line="360" w:lineRule="auto"/>
        <w:rPr>
          <w:rFonts w:ascii="黑体" w:hAnsi="Arial" w:eastAsia="黑体" w:cs="Arial"/>
          <w:color w:val="000000"/>
          <w:sz w:val="44"/>
          <w:szCs w:val="44"/>
        </w:rPr>
        <w:outlineLvl w:val="1"/>
      </w:pPr>
      <w:r>
        <w:rPr>
          <w:rFonts w:ascii="黑体" w:hAnsi="Arial" w:eastAsia="黑体" w:cs="Arial"/>
          <w:color w:val="000000"/>
          <w:sz w:val="44"/>
          <w:szCs w:val="4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2426"/>
        <w:keepLines/>
        <w:keepNext/>
        <w:spacing w:before="260" w:after="260" w:line="360" w:lineRule="auto"/>
        <w:outlineLvl w:val="1"/>
      </w:pPr>
      <w:r/>
      <w:bookmarkStart w:id="37" w:name="undefined"/>
      <w:r>
        <w:rPr>
          <w:rFonts w:hint="eastAsia" w:ascii="黑体" w:hAnsi="Arial" w:eastAsia="黑体" w:cs="Arial"/>
          <w:b/>
          <w:bCs/>
          <w:color w:val="000000"/>
          <w:sz w:val="44"/>
          <w:szCs w:val="44"/>
        </w:rPr>
        <w:t xml:space="preserve">第二章  </w:t>
      </w:r>
      <w:bookmarkEnd w:id="37"/>
      <w:r>
        <w:rPr>
          <w:rFonts w:hint="eastAsia" w:ascii="黑体" w:hAnsi="Arial" w:eastAsia="黑体" w:cs="Arial"/>
          <w:b/>
          <w:bCs/>
          <w:color w:val="000000"/>
          <w:sz w:val="44"/>
          <w:szCs w:val="44"/>
        </w:rPr>
        <w:t xml:space="preserve">投标人须知</w:t>
      </w:r>
      <w:r/>
    </w:p>
    <w:p>
      <w:pPr>
        <w:keepLines/>
        <w:keepNext/>
        <w:spacing w:before="145" w:after="145" w:line="360" w:lineRule="auto"/>
        <w:outlineLvl w:val="2"/>
      </w:pPr>
      <w:r>
        <w:rPr>
          <w:rFonts w:hint="eastAsia" w:ascii="Times New Roman" w:hAnsi="Times New Roman"/>
          <w:b/>
          <w:bCs/>
          <w:color w:val="000000"/>
          <w:sz w:val="32"/>
          <w:szCs w:val="32"/>
        </w:rPr>
        <w:t xml:space="preserve">一、总则</w:t>
      </w:r>
      <w:r/>
    </w:p>
    <w:p>
      <w:pPr>
        <w:ind w:firstLine="420"/>
        <w:keepLines/>
        <w:keepNext/>
        <w:spacing w:line="360" w:lineRule="auto"/>
        <w:outlineLvl w:val="3"/>
      </w:pPr>
      <w:r>
        <w:rPr>
          <w:rFonts w:hint="eastAsia" w:ascii="Arial" w:hAnsi="Arial" w:eastAsia="黑体" w:cs="Arial"/>
          <w:color w:val="000000"/>
          <w:sz w:val="28"/>
          <w:szCs w:val="28"/>
        </w:rPr>
        <w:t xml:space="preserve">1、招标方式</w:t>
      </w:r>
      <w:r/>
    </w:p>
    <w:p>
      <w:pPr>
        <w:ind w:firstLine="480"/>
        <w:spacing w:line="360" w:lineRule="auto"/>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360" w:lineRule="auto"/>
        <w:outlineLvl w:val="3"/>
      </w:pPr>
      <w:r>
        <w:rPr>
          <w:rFonts w:hint="eastAsia" w:ascii="Arial" w:hAnsi="Arial" w:eastAsia="黑体" w:cs="Arial"/>
          <w:color w:val="000000"/>
          <w:sz w:val="28"/>
          <w:szCs w:val="28"/>
        </w:rPr>
        <w:t xml:space="preserve">2、合格的投标人</w:t>
      </w:r>
      <w:r/>
    </w:p>
    <w:p>
      <w:pPr>
        <w:ind w:firstLine="480"/>
        <w:spacing w:line="360" w:lineRule="auto"/>
      </w:pPr>
      <w:r>
        <w:rPr>
          <w:rFonts w:hint="eastAsia" w:ascii="宋体" w:hAnsi="宋体"/>
          <w:color w:val="000000"/>
          <w:sz w:val="24"/>
          <w:szCs w:val="24"/>
        </w:rPr>
        <w:t xml:space="preserve">2.1满足招标公告中供应商的资格要求的规定。</w:t>
      </w:r>
      <w:r/>
    </w:p>
    <w:p>
      <w:pPr>
        <w:ind w:firstLine="480"/>
        <w:spacing w:line="360" w:lineRule="auto"/>
      </w:pPr>
      <w:r>
        <w:rPr>
          <w:rFonts w:hint="eastAsia" w:ascii="宋体" w:hAnsi="宋体"/>
          <w:color w:val="000000"/>
          <w:sz w:val="24"/>
          <w:szCs w:val="24"/>
        </w:rPr>
        <w:t xml:space="preserve">2.2 满足本文件实质性要求和条件的规定。</w:t>
      </w:r>
      <w:r/>
    </w:p>
    <w:p>
      <w:pPr>
        <w:ind w:firstLine="420"/>
        <w:keepLines/>
        <w:keepNext/>
        <w:spacing w:line="360" w:lineRule="auto"/>
        <w:outlineLvl w:val="3"/>
      </w:pPr>
      <w:r>
        <w:rPr>
          <w:rFonts w:hint="eastAsia" w:ascii="Arial" w:hAnsi="Arial" w:eastAsia="黑体" w:cs="Arial"/>
          <w:color w:val="000000"/>
          <w:sz w:val="28"/>
          <w:szCs w:val="28"/>
        </w:rPr>
        <w:t xml:space="preserve">3、适用法律</w:t>
      </w:r>
      <w:r/>
    </w:p>
    <w:p>
      <w:pPr>
        <w:ind w:firstLine="420"/>
        <w:spacing w:line="360" w:lineRule="auto"/>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360" w:lineRule="auto"/>
        <w:rPr>
          <w:rFonts w:ascii="宋体" w:hAnsi="宋体" w:eastAsia="黑体" w:cs="Arial"/>
          <w:b/>
          <w:bCs/>
          <w:color w:val="000000"/>
          <w:sz w:val="24"/>
          <w:szCs w:val="24"/>
        </w:rPr>
        <w:outlineLvl w:val="3"/>
      </w:pPr>
      <w:r>
        <w:rPr>
          <w:rFonts w:hint="eastAsia" w:ascii="Arial" w:hAnsi="Arial" w:eastAsia="黑体" w:cs="Arial"/>
          <w:color w:val="000000"/>
          <w:sz w:val="28"/>
          <w:szCs w:val="28"/>
        </w:rPr>
        <w:t xml:space="preserve">4、投标费用</w:t>
      </w:r>
      <w:bookmarkEnd w:id="0"/>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投标人应自行承担所有与参加投标有关的费用，无论投标过程中的做法和结果如何，江苏卓睿工程咨询管理有限公司（以下简称采购代理机构）在任何情况下均无义务和责任承担这些费用。</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4.2本次招标采购代理机构和采购人不收取标书工本费。</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4.3中标服务费：</w:t>
      </w:r>
      <w:r>
        <w:rPr>
          <w:rFonts w:hint="eastAsia" w:ascii="宋体" w:hAnsi="宋体"/>
          <w:color w:val="000000"/>
          <w:sz w:val="24"/>
        </w:rPr>
        <w:t xml:space="preserve">参照苏招协[2022]002文（货物类）收费标准下浮</w:t>
      </w:r>
      <w:r>
        <w:rPr>
          <w:rFonts w:ascii="宋体" w:hAnsi="宋体"/>
          <w:color w:val="000000"/>
          <w:sz w:val="24"/>
        </w:rPr>
        <w:t xml:space="preserve">3</w:t>
      </w:r>
      <w:r>
        <w:rPr>
          <w:rFonts w:hint="eastAsia" w:ascii="宋体" w:hAnsi="宋体"/>
          <w:color w:val="000000"/>
          <w:sz w:val="24"/>
        </w:rPr>
        <w:t xml:space="preserve">0%计取；此费用最终由中标人在领取中标通知书前一次性向</w:t>
      </w:r>
      <w:r>
        <w:rPr>
          <w:rFonts w:hint="eastAsia" w:ascii="宋体" w:hAnsi="宋体"/>
          <w:color w:val="000000"/>
          <w:sz w:val="24"/>
          <w:szCs w:val="21"/>
        </w:rPr>
        <w:t xml:space="preserve">采购代理机构</w:t>
      </w:r>
      <w:r>
        <w:rPr>
          <w:rFonts w:hint="eastAsia" w:ascii="宋体" w:hAnsi="宋体"/>
          <w:color w:val="000000"/>
          <w:sz w:val="24"/>
        </w:rPr>
        <w:t xml:space="preserve">支付，投标人须将此部分费</w:t>
      </w:r>
      <w:r>
        <w:rPr>
          <w:rFonts w:hint="eastAsia" w:ascii="宋体" w:hAnsi="宋体"/>
          <w:color w:val="000000"/>
          <w:sz w:val="24"/>
          <w:szCs w:val="21"/>
        </w:rPr>
        <w:t xml:space="preserve">用综合考虑在报价中，不得单列。</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4</w:t>
      </w:r>
      <w:r>
        <w:rPr>
          <w:rFonts w:hint="eastAsia" w:ascii="宋体" w:hAnsi="宋体"/>
          <w:color w:val="000000"/>
          <w:sz w:val="24"/>
          <w:szCs w:val="21"/>
        </w:rPr>
        <w:t xml:space="preserve">投标人自行踏勘。请各投标人在投标前务必现场勘察，现场施工条件、环境等需综合考虑在报价中，中标后不因任何因素增加费用。</w:t>
      </w:r>
      <w:r/>
    </w:p>
    <w:p>
      <w:pPr>
        <w:ind w:firstLine="602"/>
        <w:keepLines/>
        <w:keepNext/>
        <w:spacing w:line="360" w:lineRule="auto"/>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45" w:after="145" w:line="360" w:lineRule="auto"/>
        <w:rPr>
          <w:rFonts w:ascii="Times New Roman" w:hAnsi="Times New Roman"/>
          <w:b/>
          <w:bCs/>
          <w:color w:val="000000"/>
          <w:sz w:val="32"/>
          <w:szCs w:val="32"/>
        </w:rPr>
        <w:outlineLvl w:val="2"/>
      </w:pPr>
      <w:r/>
      <w:bookmarkStart w:id="38" w:name="_Toc16938525"/>
      <w:r/>
      <w:bookmarkStart w:id="39" w:name="_Toc120614215"/>
      <w:r/>
      <w:bookmarkStart w:id="40" w:name="_Toc513029209"/>
      <w:r/>
      <w:bookmarkStart w:id="41" w:name="_Toc20823281"/>
      <w:r>
        <w:rPr>
          <w:rFonts w:hint="eastAsia" w:ascii="Times New Roman" w:hAnsi="Times New Roman"/>
          <w:b/>
          <w:bCs/>
          <w:color w:val="000000"/>
          <w:sz w:val="32"/>
          <w:szCs w:val="32"/>
        </w:rPr>
        <w:t xml:space="preserve">二、招标文件</w:t>
      </w:r>
      <w:bookmarkEnd w:id="38"/>
      <w:r/>
      <w:bookmarkEnd w:id="39"/>
      <w:r/>
      <w:bookmarkEnd w:id="40"/>
      <w:r/>
      <w:bookmarkEnd w:id="41"/>
      <w:r/>
      <w:r/>
    </w:p>
    <w:p>
      <w:pPr>
        <w:ind w:firstLine="420"/>
        <w:keepLines/>
        <w:keepNext/>
        <w:spacing w:line="360" w:lineRule="auto"/>
        <w:rPr>
          <w:rFonts w:ascii="Arial" w:hAnsi="Arial" w:eastAsia="黑体" w:cs="Arial"/>
          <w:color w:val="000000"/>
          <w:sz w:val="28"/>
          <w:szCs w:val="28"/>
        </w:rPr>
        <w:outlineLvl w:val="3"/>
      </w:pPr>
      <w:r/>
      <w:bookmarkStart w:id="42" w:name="_Toc513029210"/>
      <w:r/>
      <w:bookmarkStart w:id="43" w:name="_Toc16938526"/>
      <w:r/>
      <w:bookmarkStart w:id="44" w:name="_Toc20823282"/>
      <w:r>
        <w:rPr>
          <w:rFonts w:hint="eastAsia" w:ascii="Arial" w:hAnsi="Arial" w:eastAsia="黑体" w:cs="Arial"/>
          <w:color w:val="000000"/>
          <w:sz w:val="28"/>
          <w:szCs w:val="28"/>
        </w:rPr>
        <w:t xml:space="preserve">6、招标文件构成</w:t>
      </w:r>
      <w:bookmarkEnd w:id="42"/>
      <w:r/>
      <w:bookmarkEnd w:id="43"/>
      <w:r/>
      <w:bookmarkEnd w:id="44"/>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请仔细检查招标文件是否齐全，如有缺漏请立即与采购代理机构联系解决。</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ascii="Arial" w:hAnsi="Arial" w:eastAsia="黑体" w:cs="Arial"/>
          <w:color w:val="000000"/>
          <w:sz w:val="28"/>
          <w:szCs w:val="28"/>
        </w:rPr>
        <w:outlineLvl w:val="3"/>
      </w:pPr>
      <w:r/>
      <w:bookmarkStart w:id="45" w:name="_Toc20823283"/>
      <w:r/>
      <w:bookmarkStart w:id="46" w:name="_Toc16938527"/>
      <w:r/>
      <w:bookmarkStart w:id="47" w:name="_Toc513029211"/>
      <w:r/>
      <w:bookmarkStart w:id="48" w:name="_Toc462564070"/>
      <w:r>
        <w:rPr>
          <w:rFonts w:hint="eastAsia" w:ascii="Arial" w:hAnsi="Arial" w:eastAsia="黑体" w:cs="Arial"/>
          <w:color w:val="000000"/>
          <w:sz w:val="28"/>
          <w:szCs w:val="28"/>
        </w:rPr>
        <w:t xml:space="preserve">7、招标文件的澄清</w:t>
      </w:r>
      <w:bookmarkEnd w:id="45"/>
      <w:r/>
      <w:bookmarkEnd w:id="46"/>
      <w:r/>
      <w:bookmarkEnd w:id="47"/>
      <w:r/>
      <w:bookmarkEnd w:id="48"/>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按招标公告中的通讯地址，以书面形式通知采购代理机构。</w:t>
      </w:r>
      <w:r/>
    </w:p>
    <w:p>
      <w:pPr>
        <w:ind w:firstLine="560"/>
        <w:keepLines/>
        <w:keepNext/>
        <w:spacing w:line="360" w:lineRule="auto"/>
        <w:rPr>
          <w:rFonts w:ascii="Arial" w:hAnsi="Arial" w:eastAsia="黑体" w:cs="Arial"/>
          <w:color w:val="000000"/>
          <w:sz w:val="28"/>
          <w:szCs w:val="28"/>
        </w:rPr>
        <w:outlineLvl w:val="3"/>
      </w:pPr>
      <w:r/>
      <w:bookmarkStart w:id="49" w:name="_Toc462564071"/>
      <w:r/>
      <w:bookmarkStart w:id="50" w:name="_Toc513029212"/>
      <w:r/>
      <w:bookmarkStart w:id="51" w:name="_Toc16938528"/>
      <w:r/>
      <w:bookmarkStart w:id="52" w:name="_Toc20823284"/>
      <w:r>
        <w:rPr>
          <w:rFonts w:hint="eastAsia" w:ascii="Arial" w:hAnsi="Arial" w:eastAsia="黑体" w:cs="Arial"/>
          <w:color w:val="000000"/>
          <w:sz w:val="28"/>
          <w:szCs w:val="28"/>
        </w:rPr>
        <w:t xml:space="preserve">8、招标文件的修改</w:t>
      </w:r>
      <w:bookmarkEnd w:id="49"/>
      <w:r/>
      <w:bookmarkEnd w:id="50"/>
      <w:r/>
      <w:bookmarkEnd w:id="51"/>
      <w:r/>
      <w:bookmarkEnd w:id="52"/>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，采购代理机构可以对招标文件进行修改。</w:t>
      </w:r>
      <w:r/>
    </w:p>
    <w:p>
      <w:pPr>
        <w:ind w:firstLine="480"/>
        <w:spacing w:line="360" w:lineRule="auto"/>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45" w:after="145" w:line="360" w:lineRule="auto"/>
        <w:rPr>
          <w:rFonts w:ascii="Times New Roman" w:hAnsi="Times New Roman"/>
          <w:b/>
          <w:bCs/>
          <w:color w:val="000000"/>
          <w:sz w:val="32"/>
          <w:szCs w:val="32"/>
        </w:rPr>
        <w:outlineLvl w:val="2"/>
      </w:pPr>
      <w:r/>
      <w:bookmarkStart w:id="53" w:name="_Toc120614216"/>
      <w:r/>
      <w:bookmarkStart w:id="54" w:name="_Toc462564072"/>
      <w:r/>
      <w:bookmarkStart w:id="55" w:name="_Toc513029213"/>
      <w:r/>
      <w:bookmarkStart w:id="56" w:name="_Toc16938529"/>
      <w:r/>
      <w:bookmarkStart w:id="57" w:name="_Toc20823285"/>
      <w:r>
        <w:rPr>
          <w:rFonts w:hint="eastAsia" w:ascii="Times New Roman" w:hAnsi="Times New Roman"/>
          <w:b/>
          <w:bCs/>
          <w:color w:val="000000"/>
          <w:sz w:val="32"/>
          <w:szCs w:val="32"/>
        </w:rPr>
        <w:t xml:space="preserve">三、投标文件的编制</w:t>
      </w:r>
      <w:bookmarkEnd w:id="53"/>
      <w:r/>
      <w:bookmarkEnd w:id="54"/>
      <w:r/>
      <w:bookmarkEnd w:id="55"/>
      <w:r/>
      <w:bookmarkEnd w:id="56"/>
      <w:r/>
      <w:bookmarkEnd w:id="57"/>
      <w:r/>
      <w:r/>
    </w:p>
    <w:p>
      <w:pPr>
        <w:ind w:firstLine="560"/>
        <w:keepLines/>
        <w:keepNext/>
        <w:spacing w:line="360" w:lineRule="auto"/>
        <w:rPr>
          <w:rFonts w:ascii="Arial" w:hAnsi="Arial" w:eastAsia="黑体" w:cs="Arial"/>
          <w:b/>
          <w:color w:val="000000"/>
          <w:sz w:val="28"/>
          <w:szCs w:val="28"/>
        </w:rPr>
        <w:outlineLvl w:val="3"/>
      </w:pPr>
      <w:r/>
      <w:bookmarkStart w:id="58" w:name="_Toc513029214"/>
      <w:r/>
      <w:bookmarkStart w:id="59" w:name="_Toc20823286"/>
      <w:r/>
      <w:bookmarkStart w:id="60" w:name="_Toc16938530"/>
      <w:r/>
      <w:bookmarkStart w:id="61" w:name="_Toc462564073"/>
      <w:r>
        <w:rPr>
          <w:rFonts w:hint="eastAsia" w:ascii="Arial" w:hAnsi="Arial" w:eastAsia="黑体" w:cs="Arial"/>
          <w:color w:val="000000"/>
          <w:sz w:val="28"/>
          <w:szCs w:val="28"/>
        </w:rPr>
        <w:t xml:space="preserve">9、投标文件的语言及度量衡单位</w:t>
      </w:r>
      <w:bookmarkEnd w:id="58"/>
      <w:r/>
      <w:bookmarkEnd w:id="59"/>
      <w:r/>
      <w:bookmarkEnd w:id="60"/>
      <w:r/>
      <w:bookmarkEnd w:id="61"/>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360" w:lineRule="auto"/>
        <w:rPr>
          <w:rFonts w:ascii="Arial" w:hAnsi="Arial" w:eastAsia="黑体" w:cs="Arial"/>
          <w:color w:val="000000"/>
          <w:sz w:val="28"/>
          <w:szCs w:val="28"/>
        </w:rPr>
        <w:outlineLvl w:val="3"/>
      </w:pPr>
      <w:r/>
      <w:bookmarkStart w:id="62" w:name="_Toc20823287"/>
      <w:r/>
      <w:bookmarkStart w:id="63" w:name="_Toc16938531"/>
      <w:r/>
      <w:bookmarkStart w:id="64" w:name="_Toc462564074"/>
      <w:r/>
      <w:bookmarkStart w:id="65" w:name="_Toc513029215"/>
      <w:r>
        <w:rPr>
          <w:rFonts w:hint="eastAsia" w:ascii="Arial" w:hAnsi="Arial" w:eastAsia="黑体" w:cs="Arial"/>
          <w:color w:val="000000"/>
          <w:sz w:val="28"/>
          <w:szCs w:val="28"/>
        </w:rPr>
        <w:t xml:space="preserve">10、投标文件构成</w:t>
      </w:r>
      <w:bookmarkEnd w:id="62"/>
      <w:r/>
      <w:bookmarkEnd w:id="63"/>
      <w:r/>
      <w:bookmarkEnd w:id="64"/>
      <w:r/>
      <w:bookmarkEnd w:id="65"/>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p>
    <w:p>
      <w:pPr>
        <w:ind w:firstLine="420"/>
        <w:keepLines/>
        <w:keepNext/>
        <w:spacing w:line="360" w:lineRule="auto"/>
        <w:rPr>
          <w:rFonts w:ascii="Arial" w:hAnsi="Arial" w:eastAsia="黑体" w:cs="Arial"/>
          <w:color w:val="000000"/>
          <w:sz w:val="28"/>
          <w:szCs w:val="28"/>
        </w:rPr>
        <w:outlineLvl w:val="3"/>
      </w:pPr>
      <w:r/>
      <w:bookmarkStart w:id="66" w:name="_Hlt26668975"/>
      <w:r/>
      <w:bookmarkEnd w:id="66"/>
      <w:r/>
      <w:bookmarkStart w:id="67" w:name="_Hlt26954838"/>
      <w:r/>
      <w:bookmarkEnd w:id="67"/>
      <w:r/>
      <w:bookmarkStart w:id="68" w:name="_Hlt26670360"/>
      <w:r/>
      <w:bookmarkEnd w:id="68"/>
      <w:r/>
      <w:bookmarkStart w:id="69" w:name="_Toc513029219"/>
      <w:r/>
      <w:bookmarkStart w:id="70" w:name="_Toc49090509"/>
      <w:r/>
      <w:bookmarkStart w:id="71" w:name="_Toc14577357"/>
      <w:r/>
      <w:bookmarkStart w:id="72" w:name="_Toc513029216"/>
      <w:r/>
      <w:bookmarkStart w:id="73" w:name="_Toc49090507"/>
      <w:r/>
      <w:bookmarkStart w:id="74" w:name="_Toc14577354"/>
      <w:r/>
      <w:bookmarkStart w:id="75" w:name="_Toc49090508"/>
      <w:r/>
      <w:bookmarkStart w:id="76" w:name="_Toc14577355"/>
      <w:r>
        <w:rPr>
          <w:rFonts w:hint="eastAsia" w:ascii="Arial" w:hAnsi="Arial" w:eastAsia="黑体" w:cs="Arial"/>
          <w:color w:val="000000"/>
          <w:sz w:val="28"/>
          <w:szCs w:val="28"/>
        </w:rPr>
        <w:t xml:space="preserve">11、证明投标人及投标标的符合招标文件规定的文件</w:t>
      </w:r>
      <w:bookmarkEnd w:id="69"/>
      <w:r/>
      <w:bookmarkEnd w:id="70"/>
      <w:r/>
      <w:bookmarkEnd w:id="71"/>
      <w:r/>
      <w:bookmarkEnd w:id="72"/>
      <w:bookmarkEnd w:id="73"/>
      <w:bookmarkEnd w:id="74"/>
      <w:r/>
    </w:p>
    <w:p>
      <w:pPr>
        <w:spacing w:line="360" w:lineRule="auto"/>
        <w:rPr>
          <w:rFonts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75"/>
      <w:bookmarkEnd w:id="76"/>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12、投标分项报价表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360" w:lineRule="auto"/>
        <w:rPr>
          <w:rFonts w:ascii="Arial" w:hAnsi="Arial" w:eastAsia="黑体" w:cs="Arial"/>
          <w:color w:val="000000"/>
          <w:sz w:val="28"/>
          <w:szCs w:val="28"/>
        </w:rPr>
        <w:outlineLvl w:val="3"/>
      </w:pPr>
      <w:r/>
      <w:bookmarkStart w:id="77" w:name="_Hlt26670486"/>
      <w:r/>
      <w:bookmarkEnd w:id="77"/>
      <w:r/>
      <w:bookmarkStart w:id="78" w:name="_Hlt26954848"/>
      <w:r/>
      <w:bookmarkEnd w:id="78"/>
      <w:r/>
      <w:bookmarkStart w:id="79" w:name="_Hlt26954731"/>
      <w:r/>
      <w:bookmarkEnd w:id="79"/>
      <w:r/>
      <w:bookmarkStart w:id="80" w:name="_Hlt26954846"/>
      <w:r/>
      <w:bookmarkEnd w:id="80"/>
      <w:r/>
      <w:bookmarkStart w:id="81" w:name="_Hlt26670482"/>
      <w:r/>
      <w:bookmarkEnd w:id="81"/>
      <w:r>
        <w:rPr>
          <w:rFonts w:hint="eastAsia" w:ascii="Arial" w:hAnsi="Arial" w:eastAsia="黑体" w:cs="Arial"/>
          <w:color w:val="000000"/>
          <w:sz w:val="28"/>
          <w:szCs w:val="28"/>
        </w:rPr>
        <w:t xml:space="preserve">13、技术要求响应及偏离表、商务要求响应及偏离表</w:t>
      </w:r>
      <w:r/>
    </w:p>
    <w:p>
      <w:pPr>
        <w:ind w:firstLine="480"/>
        <w:spacing w:line="360" w:lineRule="auto"/>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spacing w:line="360" w:lineRule="auto"/>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360" w:lineRule="auto"/>
        <w:rPr>
          <w:rFonts w:ascii="Arial" w:hAnsi="Arial" w:eastAsia="黑体" w:cs="Arial"/>
          <w:color w:val="000000"/>
          <w:sz w:val="28"/>
          <w:szCs w:val="28"/>
        </w:rPr>
        <w:outlineLvl w:val="3"/>
      </w:pPr>
      <w:r/>
      <w:bookmarkStart w:id="82" w:name="_Toc49090510"/>
      <w:r/>
      <w:bookmarkStart w:id="83" w:name="_Toc14577359"/>
      <w:r>
        <w:rPr>
          <w:rFonts w:hint="eastAsia" w:ascii="Arial" w:hAnsi="Arial" w:eastAsia="黑体" w:cs="Arial"/>
          <w:color w:val="000000"/>
          <w:sz w:val="28"/>
          <w:szCs w:val="28"/>
        </w:rPr>
        <w:t xml:space="preserve">15、投标函和开标一览表</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82"/>
      <w:bookmarkEnd w:id="83"/>
      <w:r/>
    </w:p>
    <w:p>
      <w:pPr>
        <w:ind w:firstLine="420"/>
        <w:keepLines/>
        <w:keepNext/>
        <w:spacing w:line="360" w:lineRule="auto"/>
        <w:rPr>
          <w:rFonts w:ascii="Arial" w:hAnsi="Arial" w:eastAsia="黑体" w:cs="Arial"/>
          <w:color w:val="000000"/>
          <w:sz w:val="28"/>
          <w:szCs w:val="28"/>
        </w:rPr>
        <w:outlineLvl w:val="3"/>
      </w:pPr>
      <w:r/>
      <w:bookmarkStart w:id="84" w:name="_Toc14577360"/>
      <w:r/>
      <w:bookmarkStart w:id="85" w:name="_Toc49090511"/>
      <w:r>
        <w:rPr>
          <w:rFonts w:hint="eastAsia" w:ascii="Arial" w:hAnsi="Arial" w:eastAsia="黑体" w:cs="Arial"/>
          <w:color w:val="000000"/>
          <w:sz w:val="28"/>
          <w:szCs w:val="28"/>
        </w:rPr>
        <w:t xml:space="preserve">16、投标有效期</w:t>
      </w:r>
      <w:bookmarkEnd w:id="84"/>
      <w:r/>
      <w:bookmarkEnd w:id="85"/>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16.1投标有效期为采购代理机构规定的开标之日后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45" w:after="145" w:line="360" w:lineRule="auto"/>
        <w:rPr>
          <w:rFonts w:ascii="Times New Roman" w:hAnsi="Times New Roman"/>
          <w:b/>
          <w:bCs/>
          <w:color w:val="000000"/>
          <w:sz w:val="32"/>
          <w:szCs w:val="32"/>
        </w:rPr>
        <w:outlineLvl w:val="2"/>
      </w:pPr>
      <w:r/>
      <w:bookmarkStart w:id="86" w:name="_Hlt26954852"/>
      <w:r/>
      <w:bookmarkEnd w:id="86"/>
      <w:r/>
      <w:bookmarkStart w:id="87" w:name="_Hlt26954739"/>
      <w:r/>
      <w:bookmarkEnd w:id="87"/>
      <w:r/>
      <w:bookmarkStart w:id="88" w:name="_Toc16938540"/>
      <w:r/>
      <w:bookmarkStart w:id="89" w:name="_Toc20823296"/>
      <w:r/>
      <w:bookmarkStart w:id="90" w:name="_Toc120614217"/>
      <w:r/>
      <w:bookmarkStart w:id="91" w:name="_Toc513029224"/>
      <w:r>
        <w:rPr>
          <w:rFonts w:hint="eastAsia" w:ascii="Times New Roman" w:hAnsi="Times New Roman"/>
          <w:b/>
          <w:bCs/>
          <w:color w:val="000000"/>
          <w:sz w:val="32"/>
          <w:szCs w:val="32"/>
        </w:rPr>
        <w:t xml:space="preserve">四、投标文件的递交</w:t>
      </w:r>
      <w:bookmarkEnd w:id="88"/>
      <w:r/>
      <w:bookmarkEnd w:id="89"/>
      <w:r/>
      <w:bookmarkEnd w:id="90"/>
      <w:r/>
      <w:bookmarkEnd w:id="91"/>
      <w:r/>
      <w:r/>
    </w:p>
    <w:p>
      <w:pPr>
        <w:ind w:firstLine="420"/>
        <w:keepLines/>
        <w:keepNext/>
        <w:spacing w:line="360" w:lineRule="auto"/>
        <w:rPr>
          <w:rFonts w:ascii="黑体" w:hAnsi="Arial" w:eastAsia="黑体" w:cs="Arial"/>
          <w:color w:val="000000"/>
          <w:sz w:val="28"/>
          <w:szCs w:val="28"/>
        </w:rPr>
        <w:outlineLvl w:val="3"/>
      </w:pPr>
      <w:r/>
      <w:bookmarkStart w:id="92" w:name="_Toc16938541"/>
      <w:r/>
      <w:bookmarkStart w:id="93" w:name="_Toc513029225"/>
      <w:r/>
      <w:bookmarkStart w:id="94" w:name="_Toc462564084"/>
      <w:r/>
      <w:bookmarkStart w:id="95"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92"/>
      <w:r/>
      <w:bookmarkEnd w:id="93"/>
      <w:r/>
      <w:bookmarkEnd w:id="94"/>
      <w:r/>
      <w:bookmarkEnd w:id="95"/>
      <w:r>
        <w:rPr>
          <w:rFonts w:hint="eastAsia" w:ascii="黑体" w:hAnsi="Arial" w:eastAsia="黑体" w:cs="Arial"/>
          <w:color w:val="000000"/>
          <w:sz w:val="28"/>
          <w:szCs w:val="28"/>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96" w:name="_Toc513029226"/>
      <w:r/>
      <w:bookmarkStart w:id="97" w:name="_Toc20823298"/>
      <w:r/>
      <w:bookmarkStart w:id="98" w:name="_Toc16938542"/>
      <w:r/>
      <w:r/>
    </w:p>
    <w:p>
      <w:pPr>
        <w:ind w:firstLine="420"/>
        <w:keepLines/>
        <w:keepNext/>
        <w:spacing w:before="280" w:after="290" w:line="360" w:lineRule="auto"/>
        <w:rPr>
          <w:rFonts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96"/>
      <w:r/>
      <w:bookmarkEnd w:id="97"/>
      <w:r/>
      <w:bookmarkEnd w:id="98"/>
      <w:r/>
      <w:r/>
    </w:p>
    <w:p>
      <w:pPr>
        <w:ind w:firstLine="480"/>
        <w:spacing w:line="360" w:lineRule="auto"/>
        <w:rPr>
          <w:rFonts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color w:val="000000"/>
          <w:sz w:val="28"/>
          <w:szCs w:val="28"/>
        </w:rPr>
        <w:outlineLvl w:val="3"/>
      </w:pPr>
      <w:r/>
      <w:bookmarkStart w:id="99" w:name="_Toc513029227"/>
      <w:r/>
      <w:bookmarkStart w:id="100" w:name="_Toc20823299"/>
      <w:r/>
      <w:bookmarkStart w:id="101"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99"/>
      <w:r/>
      <w:bookmarkEnd w:id="100"/>
      <w:r/>
      <w:bookmarkEnd w:id="101"/>
      <w:r>
        <w:rPr>
          <w:rFonts w:hint="eastAsia" w:ascii="Arial" w:hAnsi="Arial" w:eastAsia="黑体" w:cs="Arial"/>
          <w:color w:val="000000"/>
          <w:sz w:val="28"/>
          <w:szCs w:val="28"/>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20"/>
        <w:keepLines/>
        <w:keepNext/>
        <w:spacing w:line="360" w:lineRule="auto"/>
        <w:rPr>
          <w:rFonts w:ascii="Arial" w:hAnsi="Arial" w:eastAsia="黑体" w:cs="Arial"/>
          <w:color w:val="000000"/>
          <w:sz w:val="28"/>
          <w:szCs w:val="28"/>
        </w:rPr>
        <w:outlineLvl w:val="3"/>
      </w:pPr>
      <w:r/>
      <w:bookmarkStart w:id="102" w:name="_Toc16938544"/>
      <w:r/>
      <w:bookmarkStart w:id="103" w:name="_Toc513029228"/>
      <w:r/>
      <w:bookmarkStart w:id="104"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02"/>
      <w:r/>
      <w:bookmarkEnd w:id="103"/>
      <w:r/>
      <w:bookmarkEnd w:id="104"/>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360" w:lineRule="auto"/>
        <w:rPr>
          <w:rFonts w:ascii="Times New Roman" w:hAnsi="Times New Roman"/>
          <w:b/>
          <w:bCs/>
          <w:color w:val="000000"/>
          <w:sz w:val="32"/>
          <w:szCs w:val="32"/>
        </w:rPr>
        <w:outlineLvl w:val="2"/>
      </w:pPr>
      <w:r/>
      <w:bookmarkStart w:id="105" w:name="_Toc16938545"/>
      <w:r/>
      <w:bookmarkStart w:id="106" w:name="_Toc120614218"/>
      <w:r/>
      <w:bookmarkStart w:id="107" w:name="_Toc20823301"/>
      <w:r/>
      <w:bookmarkStart w:id="108" w:name="_Toc513029229"/>
      <w:r>
        <w:rPr>
          <w:rFonts w:hint="eastAsia" w:ascii="Times New Roman" w:hAnsi="Times New Roman"/>
          <w:b/>
          <w:bCs/>
          <w:color w:val="000000"/>
          <w:sz w:val="32"/>
          <w:szCs w:val="32"/>
        </w:rPr>
        <w:t xml:space="preserve">五、开标与评标</w:t>
      </w:r>
      <w:bookmarkEnd w:id="105"/>
      <w:r/>
      <w:bookmarkEnd w:id="106"/>
      <w:r/>
      <w:bookmarkEnd w:id="107"/>
      <w:r/>
      <w:bookmarkEnd w:id="108"/>
      <w:r/>
      <w:r/>
    </w:p>
    <w:p>
      <w:pPr>
        <w:ind w:firstLine="420"/>
        <w:keepLines/>
        <w:keepNext/>
        <w:spacing w:line="360" w:lineRule="auto"/>
        <w:rPr>
          <w:rFonts w:ascii="Arial" w:hAnsi="Arial" w:eastAsia="黑体" w:cs="Arial"/>
          <w:color w:val="000000"/>
          <w:sz w:val="28"/>
          <w:szCs w:val="28"/>
        </w:rPr>
        <w:outlineLvl w:val="3"/>
      </w:pPr>
      <w:r/>
      <w:bookmarkStart w:id="109" w:name="_Toc20823302"/>
      <w:r/>
      <w:bookmarkStart w:id="110" w:name="_Toc16938546"/>
      <w:r/>
      <w:bookmarkStart w:id="111" w:name="_Toc513029230"/>
      <w:r>
        <w:rPr>
          <w:rFonts w:hint="eastAsia" w:ascii="Arial" w:hAnsi="Arial" w:eastAsia="黑体" w:cs="Arial"/>
          <w:color w:val="000000"/>
          <w:sz w:val="28"/>
          <w:szCs w:val="28"/>
        </w:rPr>
        <w:t xml:space="preserve">22、开标</w:t>
      </w:r>
      <w:bookmarkEnd w:id="109"/>
      <w:r/>
      <w:bookmarkEnd w:id="110"/>
      <w:r/>
      <w:bookmarkEnd w:id="111"/>
      <w:r/>
      <w:r/>
    </w:p>
    <w:p>
      <w:pPr>
        <w:ind w:firstLine="360"/>
        <w:spacing w:line="360" w:lineRule="auto"/>
        <w:rPr>
          <w:rFonts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采购代理机构将在招标公告中规定的时间和地点组织公开开标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开标仪式由采购代理机构组织。</w:t>
      </w:r>
      <w:r>
        <w:rPr>
          <w:rFonts w:hint="eastAsia" w:ascii="宋体" w:hAnsi="宋体"/>
          <w:color w:val="ff0000"/>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color w:val="000000"/>
          <w:sz w:val="24"/>
          <w:szCs w:val="24"/>
        </w:rPr>
        <w:t xml:space="preserve">中《开标记录表》宣布后5分钟内未提出的，视同认可开标结果。</w:t>
      </w:r>
      <w:r/>
    </w:p>
    <w:p>
      <w:pPr>
        <w:ind w:firstLine="420"/>
        <w:keepLines/>
        <w:keepNext/>
        <w:spacing w:line="360" w:lineRule="auto"/>
        <w:rPr>
          <w:rFonts w:ascii="Arial" w:hAnsi="Arial" w:eastAsia="黑体" w:cs="Arial"/>
          <w:color w:val="000000"/>
          <w:sz w:val="28"/>
          <w:szCs w:val="28"/>
        </w:rPr>
        <w:outlineLvl w:val="3"/>
      </w:pPr>
      <w:r/>
      <w:bookmarkStart w:id="112" w:name="_Toc20823303"/>
      <w:r/>
      <w:bookmarkStart w:id="113" w:name="_Toc513029231"/>
      <w:r/>
      <w:bookmarkStart w:id="114"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360" w:lineRule="auto"/>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ind w:firstLine="420"/>
        <w:keepLines/>
        <w:keepNext/>
        <w:spacing w:line="360" w:lineRule="auto"/>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12"/>
      <w:bookmarkEnd w:id="113"/>
      <w:bookmarkEnd w:id="114"/>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color w:val="000000"/>
          <w:sz w:val="24"/>
          <w:szCs w:val="24"/>
        </w:rPr>
        <w:t xml:space="preserve">查看自己的评审得分及排序情况。</w:t>
      </w:r>
      <w:r/>
    </w:p>
    <w:p>
      <w:pPr>
        <w:ind w:firstLine="420"/>
        <w:keepLines/>
        <w:keepNext/>
        <w:spacing w:line="360" w:lineRule="auto"/>
        <w:rPr>
          <w:rFonts w:ascii="Arial" w:hAnsi="Arial" w:eastAsia="黑体" w:cs="Arial"/>
          <w:color w:val="000000"/>
          <w:sz w:val="28"/>
          <w:szCs w:val="28"/>
        </w:rPr>
        <w:outlineLvl w:val="3"/>
      </w:pPr>
      <w:r/>
      <w:bookmarkStart w:id="115" w:name="_Toc20823304"/>
      <w:r/>
      <w:bookmarkStart w:id="116" w:name="_Toc16938548"/>
      <w:r/>
      <w:bookmarkStart w:id="117"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15"/>
      <w:r/>
      <w:bookmarkEnd w:id="116"/>
      <w:r/>
      <w:bookmarkEnd w:id="117"/>
      <w:r/>
      <w:r/>
    </w:p>
    <w:p>
      <w:pPr>
        <w:ind w:firstLine="480"/>
        <w:spacing w:line="360" w:lineRule="auto"/>
        <w:rPr>
          <w:rFonts w:ascii="宋体" w:hAnsi="宋体"/>
          <w:color w:val="000000"/>
          <w:sz w:val="24"/>
          <w:szCs w:val="24"/>
        </w:rPr>
      </w:pPr>
      <w:r/>
      <w:bookmarkStart w:id="118" w:name="_Toc16938549"/>
      <w:r/>
      <w:bookmarkStart w:id="119" w:name="_Toc20823305"/>
      <w:r/>
      <w:bookmarkStart w:id="120"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18"/>
      <w:r/>
      <w:bookmarkEnd w:id="119"/>
      <w:r/>
      <w:bookmarkEnd w:id="120"/>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tabs>
          <w:tab w:val="left" w:pos="900" w:leader="none"/>
        </w:tabs>
        <w:rPr>
          <w:rFonts w:ascii="宋体" w:hAnsi="宋体"/>
          <w:b/>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w:t>
      </w:r>
      <w:r>
        <w:rPr>
          <w:rFonts w:hint="eastAsia" w:ascii="宋体" w:hAnsi="宋体"/>
          <w:b/>
          <w:sz w:val="24"/>
          <w:szCs w:val="24"/>
        </w:rPr>
        <w:t xml:space="preserve">政府采购异常低价审查：</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（一）评审过程中出现下列情形之一的，评审委员会应当启动异常低价投标（响应）审查程序：</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（1）投标（响应）报价低于采购项目预算50%的，即投标（响应）报价&lt;采购项目预算×50%；</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（2）投标（响应）报价低于采购项目最高限价45%的，即投标（响应）报价&lt;采购项目最高限价×45%；</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（3）评审委员会认定的供应商报价过低、有可能影响产品质量或者不能诚信履约的其他情形。</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评委会将要求其在合理的时间内提供书面说明、证明材料。投标人可在投标（响应）文件中提供项目具体成本测算等与报价合理性相关的书面说明及相关证明材料，对投标（响应）价格作出解释，便于评审。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21" w:name="_Toc16938550"/>
      <w:r/>
      <w:bookmarkStart w:id="122" w:name="_Toc20823306"/>
      <w:r/>
      <w:bookmarkStart w:id="123"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21"/>
      <w:r/>
      <w:bookmarkEnd w:id="122"/>
      <w:r/>
      <w:bookmarkEnd w:id="123"/>
      <w:r>
        <w:rPr>
          <w:rFonts w:hint="eastAsia" w:ascii="Arial" w:hAnsi="Arial" w:eastAsia="黑体" w:cs="Arial"/>
          <w:color w:val="000000"/>
          <w:sz w:val="28"/>
          <w:szCs w:val="28"/>
        </w:rPr>
        <w:t xml:space="preserve">无效投标条款和废标条款</w:t>
      </w:r>
      <w:r/>
    </w:p>
    <w:p>
      <w:pPr>
        <w:ind w:left="479"/>
        <w:spacing w:line="360" w:lineRule="auto"/>
        <w:rPr>
          <w:rFonts w:ascii="宋体" w:hAnsi="宋体"/>
          <w:bCs/>
          <w:color w:val="000000"/>
          <w:sz w:val="24"/>
          <w:szCs w:val="21"/>
        </w:rPr>
      </w:pPr>
      <w:r/>
      <w:bookmarkStart w:id="124" w:name="_Toc20823307"/>
      <w:r/>
      <w:bookmarkStart w:id="125" w:name="_Toc513029235"/>
      <w:r/>
      <w:bookmarkStart w:id="126"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szCs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360" w:lineRule="auto"/>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t xml:space="preserve">本招标文件中斜体且有下划线部分为实质性要求和条件）。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ascii="Times New Roman" w:hAnsi="Times New Roman"/>
          <w:b/>
          <w:bCs/>
          <w:color w:val="000000"/>
          <w:sz w:val="32"/>
          <w:szCs w:val="32"/>
        </w:rPr>
        <w:outlineLvl w:val="2"/>
      </w:pPr>
      <w:r/>
      <w:bookmarkStart w:id="127" w:name="_Toc120614219"/>
      <w:r>
        <w:rPr>
          <w:rFonts w:hint="eastAsia" w:ascii="Times New Roman" w:hAnsi="Times New Roman"/>
          <w:b/>
          <w:bCs/>
          <w:color w:val="000000"/>
          <w:sz w:val="32"/>
          <w:szCs w:val="32"/>
        </w:rPr>
        <w:t xml:space="preserve">六、</w:t>
      </w:r>
      <w:bookmarkEnd w:id="124"/>
      <w:r/>
      <w:bookmarkEnd w:id="125"/>
      <w:r/>
      <w:bookmarkEnd w:id="126"/>
      <w:r>
        <w:rPr>
          <w:rFonts w:hint="eastAsia" w:ascii="Times New Roman" w:hAnsi="Times New Roman"/>
          <w:b/>
          <w:bCs/>
          <w:color w:val="000000"/>
          <w:sz w:val="32"/>
          <w:szCs w:val="32"/>
        </w:rPr>
        <w:t xml:space="preserve">定标</w:t>
      </w:r>
      <w:bookmarkEnd w:id="127"/>
      <w:r/>
      <w:r/>
    </w:p>
    <w:p>
      <w:pPr>
        <w:ind w:firstLine="600"/>
        <w:keepLines/>
        <w:keepNext/>
        <w:spacing w:line="360" w:lineRule="auto"/>
        <w:rPr>
          <w:rFonts w:ascii="黑体" w:hAnsi="宋体" w:eastAsia="黑体"/>
          <w:bCs/>
          <w:color w:val="000000"/>
          <w:sz w:val="30"/>
          <w:szCs w:val="30"/>
        </w:rPr>
        <w:outlineLvl w:val="3"/>
      </w:pPr>
      <w:r/>
      <w:bookmarkStart w:id="128" w:name="_Toc513029238"/>
      <w:r/>
      <w:bookmarkStart w:id="129" w:name="_Toc20823310"/>
      <w:r/>
      <w:bookmarkStart w:id="130"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28"/>
      <w:r>
        <w:rPr>
          <w:rFonts w:hint="eastAsia" w:ascii="黑体" w:hAnsi="宋体" w:eastAsia="黑体"/>
          <w:bCs/>
          <w:color w:val="000000"/>
          <w:sz w:val="30"/>
          <w:szCs w:val="30"/>
        </w:rPr>
        <w:t xml:space="preserve">确定</w:t>
      </w:r>
      <w:bookmarkEnd w:id="129"/>
      <w:r/>
      <w:bookmarkEnd w:id="130"/>
      <w:r>
        <w:rPr>
          <w:rFonts w:hint="eastAsia" w:ascii="黑体" w:hAnsi="宋体" w:eastAsia="黑体"/>
          <w:bCs/>
          <w:color w:val="000000"/>
          <w:sz w:val="30"/>
          <w:szCs w:val="30"/>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采购代理机构将在“江苏政府采购网”发布中标公告，公告期限为1个工作日。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.4.2向采购人、采购代理机构行贿或者提供其他不正当利益的。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360" w:lineRule="auto"/>
        <w:rPr>
          <w:rFonts w:ascii="宋体" w:hAnsi="宋体"/>
          <w:color w:val="000000"/>
          <w:sz w:val="24"/>
          <w:szCs w:val="24"/>
        </w:rPr>
      </w:pPr>
      <w:r/>
      <w:bookmarkStart w:id="131"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spacing w:line="360" w:lineRule="auto"/>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31"/>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360" w:lineRule="auto"/>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w:t>
      </w:r>
      <w:r>
        <w:rPr>
          <w:rFonts w:hint="eastAsia" w:ascii="宋体" w:hAnsi="宋体"/>
          <w:sz w:val="24"/>
          <w:szCs w:val="24"/>
        </w:rPr>
        <w:t xml:space="preserve">等</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360" w:lineRule="auto"/>
        <w:rPr>
          <w:rFonts w:ascii="宋体" w:hAnsi="宋体"/>
          <w:color w:val="000000"/>
          <w:sz w:val="24"/>
          <w:szCs w:val="24"/>
        </w:rPr>
      </w:pPr>
      <w:r>
        <w:rPr>
          <w:rFonts w:hint="eastAsia" w:ascii="宋体" w:hAnsi="宋体"/>
          <w:sz w:val="24"/>
          <w:szCs w:val="24"/>
        </w:rPr>
        <w:t xml:space="preserve">采购人及采购代理机构只接收以纸质原件形式送达的质疑,建议供应商尽量通过邮寄方式提交质疑。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采购代理机构质疑接收部门为江苏卓睿工程咨询管理有限公司，联系地址：连云港市海州区龙河南路46号万佳商务A座304，联系电话：</w:t>
      </w:r>
      <w:r>
        <w:rPr>
          <w:rFonts w:hint="eastAsia" w:ascii="宋体" w:hAnsi="宋体" w:cs="宋体"/>
          <w:sz w:val="24"/>
          <w:szCs w:val="28"/>
        </w:rPr>
        <w:t xml:space="preserve"> </w:t>
      </w:r>
      <w:r>
        <w:rPr>
          <w:rFonts w:hint="eastAsia" w:ascii="宋体" w:hAnsi="宋体" w:cs="宋体"/>
          <w:sz w:val="24"/>
          <w:szCs w:val="20"/>
        </w:rPr>
        <w:t xml:space="preserve">15051178431</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360" w:lineRule="auto"/>
        <w:rPr>
          <w:rFonts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0"/>
        <w:jc w:val="left"/>
        <w:spacing w:line="360" w:lineRule="auto"/>
        <w:rPr>
          <w:rFonts w:ascii="宋体" w:hAnsi="宋体"/>
          <w:sz w:val="24"/>
          <w:szCs w:val="24"/>
        </w:rPr>
      </w:pPr>
      <w:r>
        <w:rPr>
          <w:rFonts w:hint="eastAsia" w:ascii="宋体" w:hAnsi="宋体"/>
          <w:sz w:val="24"/>
          <w:szCs w:val="24"/>
        </w:rPr>
        <w:t xml:space="preserve">30.3 中标人在中标后七个工作日内，需向采购人和采购代理机构提供一正三副与电子投标文件一致的纸质打印胶装投标文件，封面、骑缝需加盖公章。</w:t>
      </w:r>
      <w:bookmarkStart w:id="132" w:name="_Toc120614220"/>
      <w:r/>
      <w:bookmarkStart w:id="133" w:name="_Toc16938552"/>
      <w:r/>
      <w:bookmarkStart w:id="134" w:name="_Toc513029236"/>
      <w:r/>
      <w:bookmarkStart w:id="135" w:name="_Toc20823308"/>
      <w:r/>
      <w:r/>
    </w:p>
    <w:p>
      <w:pPr>
        <w:jc w:val="left"/>
        <w:spacing w:line="360" w:lineRule="auto"/>
        <w:rPr>
          <w:rFonts w:ascii="宋体" w:hAnsi="宋体"/>
          <w:sz w:val="24"/>
          <w:szCs w:val="24"/>
        </w:rPr>
      </w:pPr>
      <w:r>
        <w:rPr>
          <w:rFonts w:hint="eastAsia" w:ascii="Times New Roman" w:hAnsi="Times New Roman"/>
          <w:b/>
          <w:bCs/>
          <w:color w:val="000000"/>
          <w:sz w:val="32"/>
          <w:szCs w:val="32"/>
        </w:rPr>
        <w:t xml:space="preserve">七、授予合同</w:t>
      </w:r>
      <w:bookmarkEnd w:id="132"/>
      <w:r/>
      <w:bookmarkEnd w:id="133"/>
      <w:bookmarkEnd w:id="134"/>
      <w:bookmarkEnd w:id="135"/>
      <w:r/>
    </w:p>
    <w:p>
      <w:pPr>
        <w:ind w:firstLine="600"/>
        <w:keepLines/>
        <w:keepNext/>
        <w:spacing w:line="360" w:lineRule="auto"/>
        <w:rPr>
          <w:rFonts w:ascii="黑体" w:hAnsi="宋体" w:eastAsia="黑体"/>
          <w:bCs/>
          <w:color w:val="000000"/>
          <w:sz w:val="30"/>
          <w:szCs w:val="30"/>
        </w:rPr>
        <w:outlineLvl w:val="3"/>
      </w:pPr>
      <w:r/>
      <w:bookmarkStart w:id="136" w:name="_Toc16938553"/>
      <w:r/>
      <w:bookmarkStart w:id="137" w:name="_Toc20823309"/>
      <w:r/>
      <w:bookmarkStart w:id="138"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360" w:lineRule="auto"/>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36"/>
      <w:bookmarkEnd w:id="137"/>
      <w:bookmarkEnd w:id="138"/>
      <w:r/>
    </w:p>
    <w:p>
      <w:pPr>
        <w:ind w:firstLine="600"/>
        <w:keepLines/>
        <w:keepNext/>
        <w:spacing w:line="360" w:lineRule="auto"/>
        <w:rPr>
          <w:rFonts w:ascii="黑体" w:hAnsi="宋体" w:eastAsia="黑体"/>
          <w:bCs/>
          <w:color w:val="000000"/>
          <w:sz w:val="30"/>
          <w:szCs w:val="30"/>
        </w:rPr>
        <w:outlineLvl w:val="3"/>
      </w:pPr>
      <w:r/>
      <w:bookmarkStart w:id="139" w:name="_Toc120614221"/>
      <w:r/>
      <w:bookmarkStart w:id="140" w:name="_Toc479757207"/>
      <w:r/>
      <w:bookmarkStart w:id="141" w:name="_Toc16938558"/>
      <w:r/>
      <w:bookmarkStart w:id="142" w:name="_Toc20823314"/>
      <w:r/>
      <w:bookmarkStart w:id="143" w:name="_Toc513029242"/>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spacing w:line="360" w:lineRule="auto"/>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360" w:lineRule="auto"/>
        <w:rPr>
          <w:rFonts w:ascii="Times New Roman" w:hAnsi="Times New Roman"/>
          <w:color w:val="000000"/>
          <w:szCs w:val="21"/>
        </w:rPr>
      </w:pPr>
      <w:r>
        <w:rPr>
          <w:rFonts w:ascii="Times New Roman" w:hAnsi="Times New Roman"/>
          <w:color w:val="000000"/>
          <w:szCs w:val="21"/>
        </w:rPr>
      </w:r>
      <w:r/>
    </w:p>
    <w:p>
      <w:pPr>
        <w:keepLines/>
        <w:keepNext/>
        <w:spacing w:line="360" w:lineRule="auto"/>
        <w:rPr>
          <w:rFonts w:ascii="Times New Roman" w:hAnsi="Times New Roman"/>
          <w:b/>
          <w:bCs/>
          <w:color w:val="000000"/>
          <w:sz w:val="32"/>
          <w:szCs w:val="32"/>
        </w:rPr>
        <w:outlineLvl w:val="2"/>
      </w:pPr>
      <w:r/>
      <w:bookmarkStart w:id="144" w:name="_Toc27845"/>
      <w:r>
        <w:rPr>
          <w:rFonts w:hint="eastAsia" w:ascii="Times New Roman" w:hAnsi="Times New Roman"/>
          <w:b/>
          <w:bCs/>
          <w:color w:val="000000"/>
          <w:sz w:val="32"/>
          <w:szCs w:val="32"/>
        </w:rPr>
        <w:t xml:space="preserve">八、政策功能</w:t>
      </w:r>
      <w:bookmarkEnd w:id="144"/>
      <w:r/>
      <w:r/>
    </w:p>
    <w:p>
      <w:pPr>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34、促进中小企业发展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34.1根据财政部、工业和信息化部关于印发《政府采购促进中小企业发展管理办法》的通知（财库〔2020〕46号）规定，中小企业是指在中华人民共和国境内依法设立，依据国务院批准的中小企业划分标准确定的中</w:t>
      </w:r>
      <w:r>
        <w:rPr>
          <w:rFonts w:hint="eastAsia" w:ascii="宋体" w:hAnsi="宋体"/>
          <w:color w:val="000000"/>
          <w:sz w:val="24"/>
          <w:szCs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34.2在政府采购活动中，供应商提供的货物、工程或者服务符合下列情形的，享受本办法规定的中小企业扶持政策：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（一）在货物采购项目中，货物由中小企业制造，即货物由中小企业生产且使用该中小企业商号或者注册商标；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（二）在工程采购项目中，工程由中小企业承建，即工程施工单位为中小企业；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34.3 参加政府采购活动的供应商享受本办法规定的中小企业扶持政策的应当提供的材料：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（1）供应商为小型企业、微型企业的，提供《中小企业声明函》（第六章 竞争性磋商响应文件格式）。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35、支持绿色发展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35.3政府采购项目执行《财政部 生态环境部 工业和信息化部关于印发&lt;绿色数据中心政府采购需求标准（试行）&gt;的通知》（财库〔2023〕7号）相关要求。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36、政府采购需求标准</w:t>
      </w:r>
      <w:r/>
    </w:p>
    <w:p>
      <w:pPr>
        <w:ind w:firstLine="480"/>
        <w:spacing w:line="360" w:lineRule="auto"/>
        <w:rPr>
          <w:rFonts w:ascii="宋体" w:hAnsi="宋体"/>
          <w:bCs/>
          <w:color w:val="000000"/>
          <w:sz w:val="24"/>
          <w:szCs w:val="21"/>
        </w:rPr>
      </w:pPr>
      <w:r>
        <w:rPr>
          <w:rFonts w:hint="eastAsia" w:ascii="宋体" w:hAnsi="宋体"/>
          <w:color w:val="000000"/>
          <w:sz w:val="24"/>
          <w:szCs w:val="24"/>
        </w:rPr>
        <w:t xml:space="preserve">36.1 本项目执行《绿色数据中心政府采购需求标准</w:t>
      </w:r>
      <w:r>
        <w:rPr>
          <w:rFonts w:hint="eastAsia" w:ascii="宋体" w:hAnsi="宋体"/>
          <w:color w:val="000000"/>
          <w:sz w:val="24"/>
          <w:szCs w:val="24"/>
        </w:rPr>
        <w:t xml:space="preserve">（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  </w:t>
      </w:r>
      <w:bookmarkEnd w:id="139"/>
      <w:r/>
      <w:bookmarkEnd w:id="140"/>
      <w:r/>
      <w:bookmarkEnd w:id="141"/>
      <w:r/>
      <w:bookmarkEnd w:id="142"/>
      <w:r/>
      <w:bookmarkEnd w:id="143"/>
      <w:r/>
      <w:bookmarkStart w:id="145" w:name="_Toc513029243"/>
      <w:r/>
      <w:bookmarkStart w:id="146" w:name="_Toc20823315"/>
      <w:r/>
      <w:bookmarkStart w:id="147" w:name="_Toc16938559"/>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jc w:val="center"/>
        <w:keepNext/>
        <w:spacing w:line="360" w:lineRule="auto"/>
        <w:outlineLvl w:val="0"/>
      </w:pPr>
      <w:r>
        <w:rPr>
          <w:rFonts w:hint="eastAsia" w:ascii="黑体" w:hAnsi="Times New Roman" w:eastAsia="黑体"/>
          <w:bCs/>
          <w:color w:val="000000"/>
          <w:sz w:val="44"/>
          <w:szCs w:val="28"/>
        </w:rPr>
        <w:t xml:space="preserve">第三章  合同文本</w:t>
      </w:r>
      <w:r/>
    </w:p>
    <w:p>
      <w:pPr>
        <w:ind w:firstLine="480"/>
        <w:spacing w:line="500" w:lineRule="exact"/>
        <w:rPr>
          <w:rFonts w:ascii="黑体" w:hAnsi="Times New Roman" w:eastAsia="黑体"/>
          <w:color w:val="000000"/>
          <w:sz w:val="44"/>
          <w:szCs w:val="44"/>
        </w:rPr>
      </w:pPr>
      <w:r>
        <w:rPr>
          <w:rFonts w:hint="eastAsia" w:ascii="宋体" w:hAnsi="宋体"/>
          <w:bCs/>
          <w:color w:val="000000"/>
          <w:sz w:val="24"/>
          <w:szCs w:val="21"/>
        </w:rPr>
        <w:t xml:space="preserve">以下为中标后签定本项目合同的通用条款，中标人不得提出实质性的修改。</w:t>
      </w:r>
      <w:r/>
    </w:p>
    <w:p>
      <w:pPr>
        <w:jc w:val="center"/>
        <w:spacing w:before="145" w:after="145"/>
        <w:rPr>
          <w:rFonts w:ascii="宋体" w:hAnsi="宋体"/>
          <w:b/>
          <w:bCs/>
          <w:color w:val="000000"/>
          <w:sz w:val="30"/>
          <w:szCs w:val="30"/>
        </w:rPr>
        <w:outlineLvl w:val="0"/>
      </w:pPr>
      <w:r>
        <w:rPr>
          <w:rFonts w:hint="eastAsia" w:ascii="宋体" w:hAnsi="宋体"/>
          <w:b/>
          <w:color w:val="000000"/>
          <w:sz w:val="30"/>
          <w:szCs w:val="21"/>
        </w:rPr>
        <w:t xml:space="preserve">江苏省政府采购合同（货物）（合同编号）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乙方：（卖方）_________</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江苏卓睿工程咨询管理有限公司</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3.1乙方应按招标文件规定的时间向甲方提供使用货物(包含与货物相关的服务)的有关技术资料。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360" w:lineRule="auto"/>
        <w:rPr>
          <w:rFonts w:ascii="宋体" w:hAnsi="宋体"/>
          <w:color w:val="000000"/>
          <w:sz w:val="24"/>
          <w:szCs w:val="21"/>
        </w:rPr>
      </w:pPr>
      <w:r>
        <w:rPr>
          <w:rFonts w:ascii="Times New Roman"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ind w:firstLine="482"/>
        <w:spacing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360" w:lineRule="auto"/>
        <w:rPr>
          <w:rFonts w:ascii="宋体" w:hAnsi="宋体" w:cs="Courier New"/>
          <w:sz w:val="24"/>
          <w:szCs w:val="24"/>
        </w:rPr>
      </w:pPr>
      <w:r>
        <w:rPr>
          <w:rFonts w:ascii="宋体" w:hAnsi="宋体" w:cs="Courier New"/>
          <w:sz w:val="24"/>
          <w:szCs w:val="24"/>
        </w:rPr>
        <w:t xml:space="preserve">6.1 乙方交纳</w:t>
      </w:r>
      <w:r>
        <w:rPr>
          <w:rFonts w:hint="eastAsia" w:ascii="宋体" w:hAnsi="宋体" w:cs="Courier New"/>
          <w:sz w:val="24"/>
          <w:szCs w:val="24"/>
        </w:rPr>
        <w:t xml:space="preserve">合同金额的</w:t>
      </w:r>
      <w:r>
        <w:rPr>
          <w:rFonts w:hint="eastAsia" w:ascii="宋体" w:hAnsi="宋体" w:cs="Courier New"/>
          <w:sz w:val="24"/>
          <w:szCs w:val="24"/>
          <w:u w:val="single"/>
        </w:rPr>
        <w:t xml:space="preserve">  /   </w:t>
      </w:r>
      <w:r>
        <w:rPr>
          <w:rFonts w:ascii="宋体" w:hAnsi="宋体" w:cs="Courier New"/>
          <w:sz w:val="24"/>
          <w:szCs w:val="24"/>
        </w:rPr>
        <w:t xml:space="preserve">作为本合同的履约保证金。</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6.2.1履约保证金退还方式：履约保证金缴纳的方式</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6.2.2履约保证金退还时间：验收合格后，10个工作日内</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6.2.3履约保证金退还条件：中标人义务履行完毕止</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6.2.4履约保证金不予退还的情形：</w:t>
      </w:r>
      <w:r/>
    </w:p>
    <w:p>
      <w:pPr>
        <w:ind w:firstLine="480"/>
        <w:spacing w:line="360" w:lineRule="auto"/>
        <w:rPr>
          <w:rFonts w:ascii="宋体" w:hAnsi="宋体" w:cs="Courier New"/>
          <w:sz w:val="24"/>
          <w:szCs w:val="24"/>
        </w:rPr>
      </w:pPr>
      <w:r>
        <w:rPr>
          <w:rFonts w:hint="eastAsia" w:ascii="宋体" w:hAnsi="宋体" w:cs="Courier New"/>
          <w:sz w:val="24"/>
          <w:szCs w:val="24"/>
        </w:rPr>
        <w:t xml:space="preserve">（1）供应商不能按期到货、技术参数不能满足要求无法验收的等违约事项，采购人将按照合同约定扣除其全部或部分履约保证金。如供应商违约给采购人造成的损失超过履约保证金的，应当依法赔偿超过部分的损失。</w:t>
      </w:r>
      <w:r/>
    </w:p>
    <w:p>
      <w:pPr>
        <w:ind w:firstLine="480"/>
        <w:spacing w:line="360" w:lineRule="auto"/>
        <w:rPr>
          <w:rFonts w:ascii="宋体" w:hAnsi="宋体" w:cs="Courier New"/>
          <w:sz w:val="24"/>
          <w:szCs w:val="24"/>
        </w:rPr>
      </w:pPr>
      <w:r>
        <w:rPr>
          <w:rFonts w:hint="eastAsia" w:ascii="宋体" w:hAnsi="宋体" w:cs="Courier New"/>
          <w:sz w:val="24"/>
          <w:szCs w:val="24"/>
        </w:rPr>
        <w:t xml:space="preserve">（2）未经采购人同意，供应商不得采用分包的形式履行合同，否则采购人有权终止合同，供应商的履约保证金将不予退还。转包或分包造成采购人损失的，供应商应承担相应赔偿责任。</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ind w:firstLine="480"/>
        <w:spacing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360" w:lineRule="auto"/>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360" w:lineRule="auto"/>
        <w:rPr>
          <w:rFonts w:ascii="宋体" w:hAnsi="宋体" w:cs="Courier New"/>
          <w:sz w:val="24"/>
          <w:szCs w:val="24"/>
        </w:rPr>
      </w:pPr>
      <w:r>
        <w:rPr>
          <w:rFonts w:hint="eastAsia" w:ascii="宋体" w:hAnsi="宋体" w:cs="Courier New"/>
          <w:sz w:val="24"/>
          <w:szCs w:val="24"/>
        </w:rPr>
        <w:t xml:space="preserve">合同签订后支付合同价款的10%，设备进场支付至合同价款的30%，安装调试后支付至合同价款的90%，验收合格后一次性付清余款（无息）。</w:t>
      </w:r>
      <w:r/>
    </w:p>
    <w:p>
      <w:pPr>
        <w:ind w:firstLine="480"/>
        <w:spacing w:line="360" w:lineRule="auto"/>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360"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w:t>
      </w:r>
      <w:r>
        <w:rPr>
          <w:rFonts w:ascii="宋体" w:hAnsi="宋体" w:cs="Courier New"/>
          <w:sz w:val="24"/>
          <w:szCs w:val="24"/>
        </w:rPr>
        <w:t xml:space="preserve">通知后在</w:t>
      </w:r>
      <w:r>
        <w:rPr>
          <w:rFonts w:hint="eastAsia" w:ascii="宋体" w:hAnsi="宋体" w:cs="Courier New"/>
          <w:sz w:val="24"/>
          <w:szCs w:val="24"/>
        </w:rPr>
        <w:t xml:space="preserve"> </w:t>
      </w:r>
      <w:r>
        <w:rPr>
          <w:rFonts w:hint="eastAsia" w:ascii="宋体" w:hAnsi="宋体" w:cs="Courier New"/>
          <w:sz w:val="24"/>
          <w:szCs w:val="24"/>
          <w:u w:val="single"/>
        </w:rPr>
        <w:t xml:space="preserve"> 24  </w:t>
      </w:r>
      <w:r>
        <w:rPr>
          <w:rFonts w:ascii="宋体" w:hAnsi="宋体" w:cs="Courier New"/>
          <w:sz w:val="24"/>
          <w:szCs w:val="24"/>
        </w:rPr>
        <w:t xml:space="preserve">小时内到达甲方现场。</w:t>
      </w:r>
      <w:r/>
    </w:p>
    <w:p>
      <w:pPr>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360" w:lineRule="auto"/>
        <w:rPr>
          <w:rFonts w:ascii="宋体" w:hAnsi="宋体" w:cs="Courier New"/>
          <w:color w:val="000000"/>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rPr>
        <w:t xml:space="preserve">年（自交货验收合格之日</w:t>
      </w:r>
      <w:r>
        <w:rPr>
          <w:rFonts w:ascii="宋体" w:hAnsi="宋体" w:cs="Courier New"/>
          <w:color w:val="000000"/>
          <w:sz w:val="24"/>
          <w:szCs w:val="24"/>
        </w:rPr>
        <w:t xml:space="preserve">起计），因人为因素出现的故障不在免费保修范围内。超过保修期的机器设备，终生维修，维修时只收部件成本费。</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ascii="宋体" w:hAnsi="宋体" w:cs="Courier New"/>
          <w:sz w:val="24"/>
          <w:szCs w:val="24"/>
        </w:rPr>
        <w:t xml:space="preserve">。</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宋体"/>
          <w:sz w:val="24"/>
          <w:szCs w:val="24"/>
          <w:u w:val="single"/>
        </w:rPr>
        <w:t xml:space="preserve">百分之五</w:t>
      </w:r>
      <w:r>
        <w:rPr>
          <w:rFonts w:ascii="宋体" w:hAnsi="宋体" w:cs="Courier New"/>
          <w:color w:val="000000"/>
          <w:sz w:val="24"/>
          <w:szCs w:val="24"/>
        </w:rPr>
        <w:t xml:space="preserve">的违约金。</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w:t>
      </w:r>
      <w:r>
        <w:rPr>
          <w:rFonts w:ascii="宋体" w:hAnsi="宋体" w:cs="Courier New"/>
          <w:color w:val="000000"/>
          <w:sz w:val="24"/>
          <w:szCs w:val="24"/>
          <w:u w:val="single"/>
        </w:rPr>
        <w:t xml:space="preserve">日</w:t>
      </w:r>
      <w:r>
        <w:rPr>
          <w:rFonts w:hint="eastAsia" w:ascii="宋体" w:hAnsi="宋体" w:cs="宋体"/>
          <w:sz w:val="24"/>
          <w:szCs w:val="24"/>
          <w:u w:val="single"/>
        </w:rPr>
        <w:t xml:space="preserve">千分之五</w:t>
      </w:r>
      <w:r>
        <w:rPr>
          <w:rFonts w:ascii="宋体" w:hAnsi="宋体" w:cs="Courier New"/>
          <w:color w:val="000000"/>
          <w:sz w:val="24"/>
          <w:szCs w:val="24"/>
        </w:rPr>
        <w:t xml:space="preserve">向乙方支付违约金。</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w:t>
      </w:r>
      <w:r>
        <w:rPr>
          <w:rFonts w:ascii="宋体" w:hAnsi="宋体" w:cs="Courier New"/>
          <w:color w:val="000000"/>
          <w:sz w:val="24"/>
          <w:szCs w:val="24"/>
          <w:u w:val="single"/>
        </w:rPr>
        <w:t xml:space="preserve">千分之</w:t>
      </w:r>
      <w:r>
        <w:rPr>
          <w:rFonts w:hint="eastAsia" w:ascii="宋体" w:hAnsi="宋体" w:cs="Courier New"/>
          <w:color w:val="000000"/>
          <w:sz w:val="24"/>
          <w:szCs w:val="24"/>
          <w:u w:val="single"/>
        </w:rPr>
        <w:t xml:space="preserve">五</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百分之五</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六</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rPr>
        <w:t xml:space="preserve">二</w:t>
      </w:r>
      <w:r>
        <w:rPr>
          <w:rFonts w:ascii="宋体" w:hAnsi="宋体" w:cs="Courier New"/>
          <w:color w:val="000000"/>
          <w:sz w:val="24"/>
          <w:szCs w:val="24"/>
        </w:rPr>
        <w:t xml:space="preserve">份</w:t>
      </w:r>
      <w:r>
        <w:rPr>
          <w:rFonts w:hint="eastAsia" w:ascii="宋体" w:hAnsi="宋体" w:cs="Courier New"/>
          <w:color w:val="000000"/>
          <w:sz w:val="24"/>
          <w:szCs w:val="24"/>
        </w:rPr>
        <w:t xml:space="preserve">，</w:t>
      </w:r>
      <w:r>
        <w:rPr>
          <w:rFonts w:hAnsi="宋体"/>
          <w:sz w:val="24"/>
          <w:szCs w:val="24"/>
        </w:rPr>
        <w:t xml:space="preserve">财政监督管理部门及</w:t>
      </w:r>
      <w:r>
        <w:rPr>
          <w:rFonts w:hint="eastAsia" w:hAnsi="宋体"/>
          <w:sz w:val="24"/>
          <w:szCs w:val="24"/>
        </w:rPr>
        <w:t xml:space="preserve">见证</w:t>
      </w:r>
      <w:r>
        <w:rPr>
          <w:rFonts w:hAnsi="宋体"/>
          <w:sz w:val="24"/>
          <w:szCs w:val="24"/>
        </w:rPr>
        <w:t xml:space="preserve">方各执</w:t>
      </w:r>
      <w:r>
        <w:rPr>
          <w:rFonts w:hAnsi="宋体"/>
          <w:color w:val="000000"/>
          <w:sz w:val="24"/>
          <w:szCs w:val="24"/>
        </w:rPr>
        <w:t xml:space="preserve">一份</w:t>
      </w:r>
      <w:r>
        <w:rPr>
          <w:rFonts w:ascii="宋体" w:hAnsi="宋体" w:cs="Courier New"/>
          <w:color w:val="000000"/>
          <w:sz w:val="24"/>
          <w:szCs w:val="24"/>
        </w:rPr>
        <w:t xml:space="preserve">。</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                        乙方：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480"/>
        <w:spacing w:line="360" w:lineRule="auto"/>
        <w:rPr>
          <w:rFonts w:ascii="宋体" w:hAnsi="Courier New" w:cs="Courier New"/>
          <w:color w:val="000000"/>
          <w:szCs w:val="21"/>
        </w:rPr>
      </w:pPr>
      <w:r>
        <w:rPr>
          <w:rFonts w:hint="eastAsia" w:ascii="宋体" w:hAnsi="宋体" w:cs="Courier New"/>
          <w:color w:val="000000"/>
          <w:sz w:val="24"/>
          <w:szCs w:val="24"/>
        </w:rPr>
        <w:t xml:space="preserve">联系电话：                    联系电话：          </w:t>
      </w:r>
      <w:r/>
    </w:p>
    <w:p>
      <w:pPr>
        <w:ind w:firstLine="420"/>
        <w:spacing w:line="360" w:lineRule="auto"/>
        <w:rPr>
          <w:rFonts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145"/>
      <w:r/>
      <w:bookmarkEnd w:id="146"/>
      <w:r/>
      <w:bookmarkEnd w:id="147"/>
      <w:r/>
      <w:bookmarkStart w:id="148" w:name="_Hlt16619369"/>
      <w:r/>
      <w:bookmarkEnd w:id="148"/>
      <w:r/>
      <w:bookmarkStart w:id="149" w:name="_Hlt16619350"/>
      <w:r/>
      <w:bookmarkStart w:id="150" w:name="_Toc16938590"/>
      <w:r/>
      <w:bookmarkStart w:id="151" w:name="_Toc20823346"/>
      <w:r/>
      <w:bookmarkStart w:id="152" w:name="_Toc120614244"/>
      <w:r/>
      <w:bookmarkStart w:id="153" w:name="_Toc462564139"/>
      <w:r/>
      <w:bookmarkStart w:id="154" w:name="_Toc479757211"/>
      <w:r/>
      <w:r/>
    </w:p>
    <w:p>
      <w:pPr>
        <w:rPr>
          <w:sz w:val="22"/>
        </w:rPr>
        <w:pBdr>
          <w:top w:val="none" w:color="000000" w:sz="0" w:space="0"/>
          <w:left w:val="none" w:color="000000" w:sz="0" w:space="0"/>
          <w:bottom w:val="none" w:color="000000" w:sz="0" w:space="0"/>
          <w:right w:val="none" w:color="000000" w:sz="0" w:space="0"/>
        </w:pBdr>
      </w:pPr>
      <w:r>
        <w:rPr>
          <w:sz w:val="22"/>
        </w:rPr>
      </w:r>
      <w:r/>
    </w:p>
    <w:p>
      <w:pPr>
        <w:ind w:firstLine="480"/>
        <w:spacing w:line="360" w:lineRule="auto"/>
        <w:rPr>
          <w:rFonts w:hAnsi="宋体"/>
          <w:color w:val="000000"/>
          <w:sz w:val="24"/>
          <w:szCs w:val="24"/>
        </w:rPr>
      </w:pPr>
      <w:r>
        <w:rPr>
          <w:rFonts w:hAnsi="宋体"/>
          <w:color w:val="000000"/>
          <w:sz w:val="24"/>
          <w:szCs w:val="24"/>
        </w:rPr>
      </w:r>
      <w:r/>
    </w:p>
    <w:p>
      <w:pPr>
        <w:ind w:firstLine="480"/>
        <w:jc w:val="center"/>
        <w:spacing w:line="360" w:lineRule="auto"/>
        <w:rPr>
          <w:rFonts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9"/>
      <w:r>
        <w:rPr>
          <w:rFonts w:hint="eastAsia" w:ascii="黑体" w:hAnsi="Courier New" w:eastAsia="黑体" w:cs="Courier New"/>
          <w:bCs/>
          <w:color w:val="000000"/>
          <w:sz w:val="44"/>
          <w:szCs w:val="21"/>
        </w:rPr>
        <w:t xml:space="preserve">四章 采购需求</w:t>
      </w:r>
      <w:bookmarkEnd w:id="150"/>
      <w:r/>
      <w:bookmarkEnd w:id="151"/>
      <w:r/>
      <w:bookmarkEnd w:id="152"/>
      <w:r/>
      <w:r/>
    </w:p>
    <w:p>
      <w:pPr>
        <w:ind w:firstLine="482"/>
        <w:spacing w:line="360" w:lineRule="auto"/>
        <w:rPr>
          <w:rFonts w:ascii="宋体" w:hAnsi="宋体"/>
          <w:b/>
          <w:color w:val="000000"/>
          <w:sz w:val="24"/>
        </w:rPr>
      </w:pPr>
      <w:r>
        <w:rPr>
          <w:rFonts w:hint="eastAsia" w:ascii="宋体" w:hAnsi="宋体"/>
          <w:b/>
          <w:color w:val="000000"/>
          <w:sz w:val="24"/>
        </w:rPr>
        <w:t xml:space="preserve">说明：本项目采购方式为公开招标，项目属性为货物，采购标的对应的中小企业划分标准所属行业</w:t>
      </w:r>
      <w:r>
        <w:rPr>
          <w:rFonts w:hint="eastAsia" w:ascii="宋体" w:hAnsi="宋体"/>
          <w:b/>
          <w:color w:val="000000"/>
          <w:sz w:val="24"/>
          <w:u w:val="single"/>
        </w:rPr>
        <w:t xml:space="preserve">　详见采购</w:t>
      </w:r>
      <w:r>
        <w:rPr>
          <w:rFonts w:ascii="宋体" w:hAnsi="宋体"/>
          <w:b/>
          <w:color w:val="000000"/>
          <w:sz w:val="24"/>
          <w:u w:val="single"/>
        </w:rPr>
        <w:t xml:space="preserve">清单</w:t>
      </w:r>
      <w:r>
        <w:rPr>
          <w:rFonts w:hint="eastAsia" w:ascii="宋体" w:hAnsi="宋体"/>
          <w:b/>
          <w:color w:val="000000"/>
          <w:sz w:val="24"/>
          <w:u w:val="single"/>
        </w:rPr>
        <w:t xml:space="preserve">中</w:t>
      </w:r>
      <w:r>
        <w:rPr>
          <w:rFonts w:ascii="宋体" w:hAnsi="宋体"/>
          <w:b/>
          <w:color w:val="000000"/>
          <w:sz w:val="24"/>
          <w:u w:val="single"/>
        </w:rPr>
        <w:t xml:space="preserve">中小企业划分标准</w:t>
      </w:r>
      <w:r>
        <w:rPr>
          <w:rFonts w:hint="eastAsia" w:ascii="宋体" w:hAnsi="宋体"/>
          <w:b/>
          <w:color w:val="000000"/>
          <w:sz w:val="24"/>
          <w:u w:val="single"/>
        </w:rPr>
        <w:t xml:space="preserve">所属</w:t>
      </w:r>
      <w:r>
        <w:rPr>
          <w:rFonts w:ascii="宋体" w:hAnsi="宋体"/>
          <w:b/>
          <w:color w:val="000000"/>
          <w:sz w:val="24"/>
          <w:u w:val="single"/>
        </w:rPr>
        <w:t xml:space="preserve">行业</w:t>
      </w:r>
      <w:r>
        <w:rPr>
          <w:rFonts w:hint="eastAsia" w:ascii="宋体" w:hAnsi="宋体"/>
          <w:b/>
          <w:color w:val="000000"/>
          <w:sz w:val="24"/>
        </w:rPr>
        <w:t xml:space="preserve">。</w:t>
      </w:r>
      <w:r/>
    </w:p>
    <w:p>
      <w:pPr>
        <w:ind w:firstLine="482"/>
        <w:jc w:val="left"/>
        <w:spacing w:line="360" w:lineRule="auto"/>
        <w:rPr>
          <w:rFonts w:ascii="宋体" w:hAnsi="宋体"/>
          <w:b/>
          <w:bCs/>
          <w:sz w:val="24"/>
        </w:rPr>
      </w:pPr>
      <w:r>
        <w:rPr>
          <w:rFonts w:hint="eastAsia" w:ascii="宋体" w:hAnsi="宋体"/>
          <w:b/>
          <w:sz w:val="24"/>
        </w:rPr>
        <w:t xml:space="preserve">1、</w:t>
      </w:r>
      <w:r>
        <w:rPr>
          <w:rFonts w:hint="eastAsia" w:ascii="宋体" w:hAnsi="宋体"/>
          <w:b/>
          <w:bCs/>
          <w:sz w:val="24"/>
        </w:rPr>
        <w:t xml:space="preserve">本项目需求中</w:t>
      </w:r>
      <w:r>
        <w:rPr>
          <w:rFonts w:hint="eastAsia" w:ascii="宋体" w:hAnsi="宋体"/>
          <w:b/>
          <w:bCs/>
          <w:i/>
          <w:iCs/>
          <w:sz w:val="24"/>
          <w:u w:val="single"/>
        </w:rPr>
        <w:t xml:space="preserve">斜体加下划线</w:t>
      </w:r>
      <w:r>
        <w:rPr>
          <w:rFonts w:hint="eastAsia" w:ascii="宋体" w:hAnsi="宋体"/>
          <w:b/>
          <w:bCs/>
          <w:sz w:val="24"/>
        </w:rPr>
        <w:t xml:space="preserve">的款项为实质性要求和条件，由采购人根据实际情况设置，投标人必须逐条明确作出满足实质性要求和条件的响应，否则投标无效。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2、根</w:t>
      </w:r>
      <w:r>
        <w:rPr>
          <w:rFonts w:hint="eastAsia" w:ascii="宋体" w:hAnsi="宋体"/>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ascii="宋体" w:hAnsi="宋体"/>
          <w:b/>
          <w:sz w:val="24"/>
        </w:rPr>
      </w:pPr>
      <w:r>
        <w:rPr>
          <w:rFonts w:hint="eastAsia" w:ascii="宋体" w:hAnsi="宋体"/>
          <w:b/>
          <w:sz w:val="24"/>
        </w:rPr>
        <w:t xml:space="preserve">3.本项目核心产品为：影像放大显示设备</w:t>
      </w:r>
      <w:r/>
    </w:p>
    <w:p>
      <w:pPr>
        <w:spacing w:line="360" w:lineRule="auto"/>
        <w:rPr>
          <w:rFonts w:ascii="宋体" w:hAnsi="宋体"/>
          <w:b/>
          <w:bCs/>
          <w:sz w:val="24"/>
          <w:szCs w:val="24"/>
        </w:rPr>
      </w:pPr>
      <w:r>
        <w:rPr>
          <w:rFonts w:hint="eastAsia" w:ascii="宋体" w:hAnsi="宋体"/>
          <w:b/>
          <w:color w:val="000000"/>
          <w:sz w:val="24"/>
        </w:rPr>
        <w:t xml:space="preserve">一、</w:t>
      </w:r>
      <w:r>
        <w:rPr>
          <w:rFonts w:hint="eastAsia" w:ascii="宋体" w:hAnsi="宋体"/>
          <w:b/>
          <w:bCs/>
          <w:sz w:val="24"/>
          <w:szCs w:val="24"/>
        </w:rPr>
        <w:t xml:space="preserve">项目背景</w:t>
      </w:r>
      <w:r/>
    </w:p>
    <w:p>
      <w:pPr>
        <w:ind w:firstLine="480"/>
        <w:spacing w:line="360" w:lineRule="auto"/>
        <w:rPr>
          <w:rFonts w:ascii="宋体" w:hAnsi="宋体"/>
          <w:b/>
          <w:color w:val="000000"/>
          <w:sz w:val="24"/>
        </w:rPr>
      </w:pPr>
      <w:r>
        <w:rPr>
          <w:rFonts w:hint="eastAsia" w:ascii="宋体" w:hAnsi="宋体"/>
          <w:sz w:val="24"/>
          <w:szCs w:val="24"/>
        </w:rPr>
        <w:t xml:space="preserve">连云港市博物馆数字展厅布展项目，拟建在长期闲置的本馆2楼扇形数字展厅（图纸</w:t>
      </w:r>
      <w:r>
        <w:rPr>
          <w:rFonts w:ascii="宋体" w:hAnsi="宋体"/>
          <w:sz w:val="24"/>
          <w:szCs w:val="24"/>
        </w:rPr>
        <w:t xml:space="preserve">特殊展厅</w:t>
      </w:r>
      <w:r>
        <w:rPr>
          <w:rFonts w:hint="eastAsia" w:ascii="宋体" w:hAnsi="宋体"/>
          <w:sz w:val="24"/>
          <w:szCs w:val="24"/>
        </w:rPr>
        <w:t xml:space="preserve">部分），面积约200㎡，层高10m，配备</w:t>
      </w:r>
      <w:r>
        <w:rPr>
          <w:rFonts w:ascii="宋体" w:hAnsi="宋体"/>
          <w:sz w:val="24"/>
          <w:szCs w:val="24"/>
        </w:rPr>
        <w:t xml:space="preserve">中控系统等，实现文物全息成像、虚拟场景漫游、</w:t>
      </w:r>
      <w:r>
        <w:rPr>
          <w:rFonts w:hint="eastAsia" w:ascii="宋体" w:hAnsi="宋体"/>
          <w:sz w:val="24"/>
          <w:szCs w:val="24"/>
        </w:rPr>
        <w:t xml:space="preserve">A</w:t>
      </w:r>
      <w:r>
        <w:rPr>
          <w:rFonts w:ascii="宋体" w:hAnsi="宋体"/>
          <w:sz w:val="24"/>
          <w:szCs w:val="24"/>
        </w:rPr>
        <w:t xml:space="preserve">R</w:t>
      </w:r>
      <w:r>
        <w:rPr>
          <w:rFonts w:hint="eastAsia" w:ascii="宋体" w:hAnsi="宋体"/>
          <w:sz w:val="24"/>
          <w:szCs w:val="24"/>
        </w:rPr>
        <w:t xml:space="preserve">互动</w:t>
      </w:r>
      <w:r>
        <w:rPr>
          <w:rFonts w:ascii="宋体" w:hAnsi="宋体"/>
          <w:sz w:val="24"/>
          <w:szCs w:val="24"/>
        </w:rPr>
        <w:t xml:space="preserve">体验等功能</w:t>
      </w:r>
      <w:r>
        <w:rPr>
          <w:rFonts w:hint="eastAsia" w:ascii="宋体" w:hAnsi="宋体"/>
          <w:sz w:val="24"/>
          <w:szCs w:val="24"/>
        </w:rPr>
        <w:t xml:space="preserve">。展厅</w:t>
      </w:r>
      <w:r>
        <w:rPr>
          <w:rFonts w:ascii="宋体" w:hAnsi="宋体"/>
          <w:sz w:val="24"/>
          <w:szCs w:val="24"/>
        </w:rPr>
        <w:t xml:space="preserve">布展后可通过数字化</w:t>
      </w:r>
      <w:r>
        <w:rPr>
          <w:rFonts w:hint="eastAsia" w:ascii="宋体" w:hAnsi="宋体"/>
          <w:sz w:val="24"/>
          <w:szCs w:val="24"/>
        </w:rPr>
        <w:t xml:space="preserve">手段</w:t>
      </w:r>
      <w:r>
        <w:rPr>
          <w:rFonts w:ascii="宋体" w:hAnsi="宋体"/>
          <w:sz w:val="24"/>
          <w:szCs w:val="24"/>
        </w:rPr>
        <w:t xml:space="preserve">活化文物，提升传播效果，营造震撼视觉体验，满足游客沉浸式体验</w:t>
      </w:r>
      <w:r>
        <w:rPr>
          <w:rFonts w:hint="eastAsia" w:ascii="宋体" w:hAnsi="宋体"/>
          <w:sz w:val="24"/>
          <w:szCs w:val="24"/>
        </w:rPr>
        <w:t xml:space="preserve">。（具体详见采购清单）。 </w:t>
      </w:r>
      <w:r>
        <w:rPr>
          <w:rFonts w:hint="eastAsia" w:ascii="宋体" w:hAnsi="宋体"/>
          <w:b/>
          <w:sz w:val="24"/>
        </w:rPr>
        <w:t xml:space="preserve"> </w:t>
      </w:r>
      <w:r>
        <w:rPr>
          <w:rFonts w:hint="eastAsia" w:ascii="宋体" w:hAnsi="宋体"/>
          <w:b/>
          <w:color w:val="000000"/>
          <w:sz w:val="24"/>
        </w:rPr>
        <w:t xml:space="preserve"> </w:t>
      </w:r>
      <w:r/>
    </w:p>
    <w:p>
      <w:pPr>
        <w:spacing w:line="360" w:lineRule="auto"/>
        <w:rPr>
          <w:rFonts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w:t>
      </w:r>
      <w:r>
        <w:rPr>
          <w:rFonts w:hint="eastAsia" w:ascii="宋体" w:hAnsi="宋体"/>
          <w:b/>
          <w:color w:val="000000"/>
          <w:sz w:val="24"/>
        </w:rPr>
        <w:t xml:space="preserve">展览大纲</w:t>
      </w:r>
      <w:r/>
    </w:p>
    <w:p>
      <w:pPr>
        <w:spacing w:line="360" w:lineRule="auto"/>
        <w:rPr>
          <w:rFonts w:ascii="宋体" w:hAnsi="宋体"/>
          <w:sz w:val="24"/>
          <w:szCs w:val="24"/>
        </w:rPr>
      </w:pPr>
      <w:r>
        <w:rPr>
          <w:rFonts w:hint="eastAsia" w:ascii="宋体" w:hAnsi="宋体"/>
          <w:sz w:val="24"/>
          <w:szCs w:val="24"/>
        </w:rPr>
        <w:t xml:space="preserve">（一） 前言</w:t>
      </w:r>
      <w:r/>
    </w:p>
    <w:p>
      <w:pPr>
        <w:ind w:firstLine="480"/>
        <w:spacing w:line="360" w:lineRule="auto"/>
        <w:rPr>
          <w:rFonts w:ascii="宋体" w:hAnsi="宋体"/>
          <w:sz w:val="24"/>
          <w:szCs w:val="24"/>
        </w:rPr>
      </w:pPr>
      <w:r>
        <w:rPr>
          <w:rFonts w:hint="eastAsia" w:ascii="宋体" w:hAnsi="宋体"/>
          <w:sz w:val="24"/>
          <w:szCs w:val="24"/>
        </w:rPr>
        <w:t xml:space="preserve">以“科技赋能历史，数字活化历史”为核心理念，充分利用5G、VR/AR、全息、三维建模、互动交互等先进技术，将连云港深厚的历史文化底蕴转化为可感、可知、可参与的沉浸式体验。展厅不仅是文物展示的延伸，更是一个激发公众尤其是青少年对家乡历史兴趣的创新平台。</w:t>
      </w:r>
      <w:r/>
    </w:p>
    <w:p>
      <w:pPr>
        <w:spacing w:line="360" w:lineRule="auto"/>
        <w:rPr>
          <w:rFonts w:ascii="宋体" w:hAnsi="宋体"/>
          <w:sz w:val="24"/>
          <w:szCs w:val="24"/>
        </w:rPr>
      </w:pPr>
      <w:r>
        <w:rPr>
          <w:rFonts w:hint="eastAsia" w:ascii="宋体" w:hAnsi="宋体"/>
          <w:sz w:val="24"/>
          <w:szCs w:val="24"/>
        </w:rPr>
        <w:t xml:space="preserve">（二） 展示主题</w:t>
      </w:r>
      <w:r/>
    </w:p>
    <w:p>
      <w:pPr>
        <w:ind w:firstLine="480"/>
        <w:spacing w:line="360" w:lineRule="auto"/>
        <w:rPr>
          <w:rFonts w:ascii="宋体" w:hAnsi="宋体"/>
          <w:sz w:val="24"/>
          <w:szCs w:val="24"/>
        </w:rPr>
      </w:pPr>
      <w:r>
        <w:rPr>
          <w:rFonts w:hint="eastAsia" w:ascii="宋体" w:hAnsi="宋体"/>
          <w:sz w:val="24"/>
          <w:szCs w:val="24"/>
        </w:rPr>
        <w:t xml:space="preserve">主题： 连云港数字文明展</w:t>
      </w:r>
      <w:r/>
    </w:p>
    <w:p>
      <w:pPr>
        <w:spacing w:line="360" w:lineRule="auto"/>
        <w:rPr>
          <w:rFonts w:ascii="宋体" w:hAnsi="宋体"/>
          <w:sz w:val="24"/>
          <w:szCs w:val="24"/>
        </w:rPr>
      </w:pPr>
      <w:r>
        <w:rPr>
          <w:rFonts w:hint="eastAsia" w:ascii="宋体" w:hAnsi="宋体"/>
          <w:sz w:val="24"/>
          <w:szCs w:val="24"/>
        </w:rPr>
        <w:t xml:space="preserve">（三）展陈目标</w:t>
      </w:r>
      <w:r/>
    </w:p>
    <w:p>
      <w:pPr>
        <w:ind w:firstLine="480"/>
        <w:spacing w:line="360" w:lineRule="auto"/>
        <w:rPr>
          <w:rFonts w:ascii="宋体" w:hAnsi="宋体"/>
          <w:sz w:val="24"/>
          <w:szCs w:val="24"/>
        </w:rPr>
      </w:pPr>
      <w:r>
        <w:rPr>
          <w:rFonts w:hint="eastAsia" w:ascii="宋体" w:hAnsi="宋体"/>
          <w:sz w:val="24"/>
          <w:szCs w:val="24"/>
        </w:rPr>
        <w:t xml:space="preserve">1. 活化历史： 通过数字化手段，让静态的文物“动起来”，让抽象的历史“活起来”。</w:t>
      </w:r>
      <w:r/>
    </w:p>
    <w:p>
      <w:pPr>
        <w:ind w:firstLine="480"/>
        <w:spacing w:line="360" w:lineRule="auto"/>
        <w:rPr>
          <w:rFonts w:ascii="宋体" w:hAnsi="宋体"/>
          <w:sz w:val="24"/>
          <w:szCs w:val="24"/>
        </w:rPr>
      </w:pPr>
      <w:r>
        <w:rPr>
          <w:rFonts w:hint="eastAsia" w:ascii="宋体" w:hAnsi="宋体"/>
          <w:sz w:val="24"/>
          <w:szCs w:val="24"/>
        </w:rPr>
        <w:t xml:space="preserve">2. 沉浸体验： 打造多个沉浸式叙事空间，使观众成为历史的“参与者”而非“旁观者”。</w:t>
      </w:r>
      <w:r/>
    </w:p>
    <w:p>
      <w:pPr>
        <w:ind w:firstLine="480"/>
        <w:spacing w:line="360" w:lineRule="auto"/>
        <w:rPr>
          <w:rFonts w:ascii="宋体" w:hAnsi="宋体"/>
          <w:sz w:val="24"/>
          <w:szCs w:val="24"/>
        </w:rPr>
      </w:pPr>
      <w:r>
        <w:rPr>
          <w:rFonts w:hint="eastAsia" w:ascii="宋体" w:hAnsi="宋体"/>
          <w:sz w:val="24"/>
          <w:szCs w:val="24"/>
        </w:rPr>
        <w:t xml:space="preserve">3. 教育科普： 以生动有趣的方式，系统展示连云港从史前至近代的历史文明脉络。</w:t>
      </w:r>
      <w:r/>
    </w:p>
    <w:p>
      <w:pPr>
        <w:ind w:firstLine="480"/>
        <w:spacing w:line="360" w:lineRule="auto"/>
        <w:rPr>
          <w:rFonts w:ascii="宋体" w:hAnsi="宋体"/>
          <w:sz w:val="24"/>
          <w:szCs w:val="24"/>
        </w:rPr>
      </w:pPr>
      <w:r>
        <w:rPr>
          <w:rFonts w:hint="eastAsia" w:ascii="宋体" w:hAnsi="宋体"/>
          <w:sz w:val="24"/>
          <w:szCs w:val="24"/>
        </w:rPr>
        <w:t xml:space="preserve">4. 提升影响： 将数字展厅打造为连云港市的文化新地标和网红打卡点。</w:t>
      </w:r>
      <w:r>
        <w:rPr>
          <w:rFonts w:hint="eastAsia" w:ascii="宋体" w:hAnsi="宋体"/>
          <w:b/>
          <w:color w:val="000000"/>
          <w:sz w:val="24"/>
        </w:rPr>
        <w:t xml:space="preserve">   </w:t>
      </w:r>
      <w:r/>
    </w:p>
    <w:p>
      <w:pPr>
        <w:spacing w:line="360" w:lineRule="auto"/>
        <w:rPr>
          <w:rFonts w:ascii="宋体" w:hAnsi="宋体"/>
          <w:b/>
          <w:color w:val="000000"/>
          <w:sz w:val="24"/>
        </w:rPr>
      </w:pPr>
      <w:r>
        <w:rPr>
          <w:rFonts w:hint="eastAsia" w:ascii="宋体" w:hAnsi="宋体"/>
          <w:b/>
          <w:color w:val="000000"/>
          <w:sz w:val="24"/>
        </w:rPr>
        <w:t xml:space="preserve">三、采购清单</w:t>
      </w:r>
      <w:r/>
    </w:p>
    <w:tbl>
      <w:tblPr>
        <w:tblStyle w:val="669"/>
        <w:tblW w:w="9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992"/>
        <w:gridCol w:w="709"/>
        <w:gridCol w:w="708"/>
        <w:gridCol w:w="5103"/>
        <w:gridCol w:w="1134"/>
      </w:tblGrid>
      <w:tr>
        <w:trPr>
          <w:jc w:val="center"/>
          <w:trHeight w:val="567"/>
        </w:trPr>
        <w:tc>
          <w:tcPr>
            <w:tcW w:w="637" w:type="dxa"/>
            <w:vAlign w:val="center"/>
            <w:textDirection w:val="lrTb"/>
            <w:noWrap w:val="false"/>
          </w:tcPr>
          <w:p>
            <w:pPr>
              <w:jc w:val="center"/>
              <w:widowControl/>
              <w:rPr>
                <w:rFonts w:ascii="宋体" w:hAnsi="宋体" w:cs="宋体"/>
                <w:b/>
                <w:bCs/>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序号</w:t>
            </w:r>
            <w:r/>
          </w:p>
        </w:tc>
        <w:tc>
          <w:tcPr>
            <w:tcW w:w="992" w:type="dxa"/>
            <w:vAlign w:val="center"/>
            <w:textDirection w:val="lrTb"/>
            <w:noWrap w:val="false"/>
          </w:tcPr>
          <w:p>
            <w:pPr>
              <w:jc w:val="center"/>
              <w:widowControl/>
              <w:rPr>
                <w:rFonts w:ascii="宋体" w:hAnsi="宋体" w:cs="宋体"/>
                <w:b/>
                <w:bCs/>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货物</w:t>
            </w:r>
            <w:r/>
          </w:p>
          <w:p>
            <w:pPr>
              <w:jc w:val="center"/>
              <w:widowControl/>
              <w:rPr>
                <w:rFonts w:ascii="宋体" w:hAnsi="宋体" w:cs="宋体"/>
                <w:b/>
                <w:bCs/>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名称</w:t>
            </w:r>
            <w:r/>
          </w:p>
        </w:tc>
        <w:tc>
          <w:tcPr>
            <w:tcW w:w="709" w:type="dxa"/>
            <w:vAlign w:val="center"/>
            <w:textDirection w:val="lrTb"/>
            <w:noWrap w:val="false"/>
          </w:tcPr>
          <w:p>
            <w:pPr>
              <w:jc w:val="center"/>
              <w:widowControl/>
              <w:rPr>
                <w:rFonts w:ascii="宋体" w:hAnsi="宋体" w:cs="宋体"/>
                <w:b/>
                <w:bCs/>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单位</w:t>
            </w:r>
            <w:r/>
          </w:p>
        </w:tc>
        <w:tc>
          <w:tcPr>
            <w:tcW w:w="708" w:type="dxa"/>
            <w:vAlign w:val="center"/>
            <w:textDirection w:val="lrTb"/>
            <w:noWrap w:val="false"/>
          </w:tcPr>
          <w:p>
            <w:pPr>
              <w:jc w:val="center"/>
              <w:widowControl/>
              <w:rPr>
                <w:rFonts w:ascii="宋体" w:hAnsi="宋体" w:cs="宋体"/>
                <w:b/>
                <w:bCs/>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数量</w:t>
            </w:r>
            <w:r/>
          </w:p>
        </w:tc>
        <w:tc>
          <w:tcPr>
            <w:tcW w:w="5103" w:type="dxa"/>
            <w:vAlign w:val="center"/>
            <w:textDirection w:val="lrTb"/>
            <w:noWrap w:val="false"/>
          </w:tcPr>
          <w:p>
            <w:pPr>
              <w:jc w:val="center"/>
              <w:widowControl/>
              <w:rPr>
                <w:rFonts w:ascii="宋体" w:hAnsi="宋体" w:cs="宋体"/>
                <w:b/>
                <w:bCs/>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主要参数</w:t>
            </w:r>
            <w:r/>
          </w:p>
        </w:tc>
        <w:tc>
          <w:tcPr>
            <w:tcW w:w="1134" w:type="dxa"/>
            <w:vAlign w:val="center"/>
            <w:textDirection w:val="lrTb"/>
            <w:noWrap w:val="false"/>
          </w:tcPr>
          <w:p>
            <w:pPr>
              <w:jc w:val="center"/>
              <w:widowControl/>
              <w:rPr>
                <w:rFonts w:ascii="宋体" w:hAnsi="宋体" w:cs="宋体"/>
                <w:b/>
                <w:bCs/>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中小企业划分标准所属行业</w:t>
            </w:r>
            <w:r/>
          </w:p>
        </w:tc>
      </w:tr>
      <w:tr>
        <w:trPr>
          <w:jc w:val="center"/>
          <w:trHeight w:val="413"/>
        </w:trPr>
        <w:tc>
          <w:tcPr>
            <w:gridSpan w:val="6"/>
            <w:tcW w:w="9283" w:type="dxa"/>
            <w:vAlign w:val="center"/>
            <w:textDirection w:val="lrTb"/>
            <w:noWrap w:val="false"/>
          </w:tcPr>
          <w:p>
            <w:pPr>
              <w:widowControl/>
              <w:rPr>
                <w:rFonts w:ascii="宋体" w:hAnsi="宋体" w:cs="宋体"/>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多媒体硬件</w:t>
            </w:r>
            <w:r/>
          </w:p>
        </w:tc>
      </w:tr>
      <w:tr>
        <w:trPr>
          <w:jc w:val="center"/>
          <w:trHeight w:val="603"/>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影像放大显示设备</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15</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基本参数：</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▲投影技术: DLP™芯片x1，芯片尺寸0.65 英寸对角线（16:9宽高比）；（出具检测报告加盖公章）</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▲亮度≥7700流明；（出具检测报告加盖公章）</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▲显示分辨率4K（3840*2160像素）（出具检测报告加盖公章）</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▲对比度≥15000：1；</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整机功耗≤650W； </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▲光源：激光光源使用周期≥20000小时 ； </w:t>
            </w:r>
            <w:r/>
          </w:p>
          <w:p>
            <w:pPr>
              <w:jc w:val="left"/>
              <w:widowControl/>
              <w:rPr>
                <w:rFonts w:hint="eastAsia" w:ascii="宋体" w:hAnsi="宋体" w:eastAsia="宋体" w:cs="宋体"/>
                <w:strike w:val="0"/>
                <w:color w:val="auto"/>
                <w:sz w:val="20"/>
                <w:szCs w:val="20"/>
                <w:highlight w:val="none"/>
                <w:lang w:eastAsia="zh-CN" w:bidi="ar"/>
              </w:rPr>
            </w:pPr>
            <w:r>
              <w:rPr>
                <w:rFonts w:hint="eastAsia" w:ascii="宋体" w:hAnsi="宋体" w:cs="宋体"/>
                <w:strike w:val="0"/>
                <w:color w:val="auto"/>
                <w:sz w:val="20"/>
                <w:szCs w:val="20"/>
                <w:highlight w:val="none"/>
                <w:lang w:bidi="ar"/>
              </w:rPr>
              <w:t xml:space="preserve">镜头：电动变焦，支持多款电动镜头</w:t>
            </w:r>
            <w:r>
              <w:rPr>
                <w:rFonts w:hint="eastAsia" w:ascii="宋体" w:hAnsi="宋体" w:cs="宋体"/>
                <w:strike w:val="0"/>
                <w:color w:val="auto"/>
                <w:sz w:val="20"/>
                <w:szCs w:val="20"/>
                <w:highlight w:val="none"/>
                <w:lang w:eastAsia="zh-CN" w:bidi="ar"/>
              </w:rPr>
              <w:t xml:space="preserve">；</w:t>
            </w:r>
            <w:r/>
          </w:p>
          <w:p>
            <w:pPr>
              <w:jc w:val="left"/>
              <w:widowControl/>
              <w:rPr>
                <w:rFonts w:hint="eastAsia" w:ascii="宋体" w:hAnsi="宋体" w:eastAsia="宋体" w:cs="宋体"/>
                <w:strike w:val="0"/>
                <w:color w:val="auto"/>
                <w:sz w:val="20"/>
                <w:szCs w:val="20"/>
                <w:highlight w:val="none"/>
                <w:lang w:eastAsia="zh-CN" w:bidi="ar"/>
              </w:rPr>
            </w:pPr>
            <w:r>
              <w:rPr>
                <w:rFonts w:hint="eastAsia" w:ascii="宋体" w:hAnsi="宋体" w:cs="宋体"/>
                <w:strike w:val="0"/>
                <w:color w:val="auto"/>
                <w:sz w:val="20"/>
                <w:szCs w:val="20"/>
                <w:highlight w:val="none"/>
                <w:lang w:bidi="ar"/>
              </w:rPr>
              <w:t xml:space="preserve">机器重量：≤17kg（不含镜头）</w:t>
            </w:r>
            <w:r>
              <w:rPr>
                <w:rFonts w:hint="eastAsia" w:ascii="宋体" w:hAnsi="宋体" w:cs="宋体"/>
                <w:strike w:val="0"/>
                <w:color w:val="auto"/>
                <w:sz w:val="20"/>
                <w:szCs w:val="20"/>
                <w:highlight w:val="none"/>
                <w:lang w:eastAsia="zh-CN" w:bidi="ar"/>
              </w:rPr>
              <w:t xml:space="preserve">；</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噪音水平：≤</w:t>
            </w:r>
            <w:r>
              <w:rPr>
                <w:rFonts w:hint="eastAsia" w:ascii="宋体" w:hAnsi="宋体" w:cs="宋体"/>
                <w:strike w:val="0"/>
                <w:color w:val="auto"/>
                <w:sz w:val="20"/>
                <w:szCs w:val="20"/>
                <w:highlight w:val="none"/>
                <w:lang w:val="en-US" w:eastAsia="zh-CN" w:bidi="ar"/>
              </w:rPr>
              <w:t xml:space="preserve">40</w:t>
            </w:r>
            <w:r>
              <w:rPr>
                <w:rFonts w:hint="eastAsia" w:ascii="宋体" w:hAnsi="宋体" w:cs="宋体"/>
                <w:strike w:val="0"/>
                <w:color w:val="auto"/>
                <w:sz w:val="20"/>
                <w:szCs w:val="20"/>
                <w:highlight w:val="none"/>
                <w:lang w:bidi="ar"/>
              </w:rPr>
              <w:t xml:space="preserve">dB（普通模式）；</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接口：</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HDMI*2，</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RS-232C输入*1，RS-232C输出*1，</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RJ45*</w:t>
            </w:r>
            <w:r>
              <w:rPr>
                <w:rFonts w:hint="eastAsia" w:ascii="宋体" w:hAnsi="宋体" w:cs="宋体"/>
                <w:strike w:val="0"/>
                <w:color w:val="auto"/>
                <w:sz w:val="20"/>
                <w:szCs w:val="20"/>
                <w:highlight w:val="none"/>
                <w:lang w:val="en-US" w:eastAsia="zh-CN" w:bidi="ar"/>
              </w:rPr>
              <w:t xml:space="preserve">1</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USB A*1</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配套镜头（一）</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9</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只</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投射比：0.51-0.65:1</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3</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配套镜头（二）</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6</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只</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投射比：0.75-1.2:1</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90"/>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1</w:t>
            </w:r>
            <w:r/>
          </w:p>
        </w:tc>
        <w:tc>
          <w:tcPr>
            <w:tcW w:w="992" w:type="dxa"/>
            <w:vAlign w:val="center"/>
            <w:textDirection w:val="lrTb"/>
            <w:noWrap w:val="false"/>
          </w:tcPr>
          <w:p>
            <w:pPr>
              <w:jc w:val="center"/>
              <w:widowControl/>
              <w:rPr>
                <w:rFonts w:hint="eastAsia" w:ascii="宋体" w:hAnsi="宋体" w:eastAsia="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bidi="ar"/>
              </w:rPr>
              <w:t xml:space="preserve">全局集控</w:t>
            </w:r>
            <w:r>
              <w:rPr>
                <w:rFonts w:hint="eastAsia" w:ascii="宋体" w:hAnsi="宋体" w:cs="宋体"/>
                <w:strike w:val="0"/>
                <w:color w:val="auto"/>
                <w:sz w:val="20"/>
                <w:szCs w:val="20"/>
                <w:highlight w:val="none"/>
                <w:lang w:val="en-US" w:eastAsia="zh-CN" w:bidi="ar"/>
              </w:rPr>
              <w:t xml:space="preserve">设备</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w:t>
            </w:r>
            <w:r>
              <w:rPr>
                <w:rFonts w:hint="eastAsia" w:ascii="宋体" w:hAnsi="宋体" w:cs="宋体"/>
                <w:strike w:val="0"/>
                <w:color w:val="auto"/>
                <w:sz w:val="20"/>
                <w:szCs w:val="20"/>
                <w:highlight w:val="none"/>
                <w:lang w:bidi="ar"/>
              </w:rPr>
              <w:t xml:space="preserve">.支持WEB浏览器控制</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2</w:t>
            </w:r>
            <w:r>
              <w:rPr>
                <w:rFonts w:hint="eastAsia" w:ascii="宋体" w:hAnsi="宋体" w:cs="宋体"/>
                <w:strike w:val="0"/>
                <w:color w:val="auto"/>
                <w:sz w:val="20"/>
                <w:szCs w:val="20"/>
                <w:highlight w:val="none"/>
                <w:lang w:bidi="ar"/>
              </w:rPr>
              <w:t xml:space="preserve">.模块化编程架构；远程调试、远程控制、远程运维</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3</w:t>
            </w:r>
            <w:r>
              <w:rPr>
                <w:rFonts w:hint="eastAsia" w:ascii="宋体" w:hAnsi="宋体" w:cs="宋体"/>
                <w:strike w:val="0"/>
                <w:color w:val="auto"/>
                <w:sz w:val="20"/>
                <w:szCs w:val="20"/>
                <w:highlight w:val="none"/>
                <w:lang w:bidi="ar"/>
              </w:rPr>
              <w:t xml:space="preserve">.板载IR /串行，COM，I/O，中继，以太网控制端口</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4</w:t>
            </w:r>
            <w:r>
              <w:rPr>
                <w:rFonts w:hint="eastAsia" w:ascii="宋体" w:hAnsi="宋体" w:cs="宋体"/>
                <w:strike w:val="0"/>
                <w:color w:val="auto"/>
                <w:sz w:val="20"/>
                <w:szCs w:val="20"/>
                <w:highlight w:val="none"/>
                <w:lang w:bidi="ar"/>
              </w:rPr>
              <w:t xml:space="preserve">.云服务供应和管理支持</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5</w:t>
            </w:r>
            <w:r>
              <w:rPr>
                <w:rFonts w:hint="eastAsia" w:ascii="宋体" w:hAnsi="宋体" w:cs="宋体"/>
                <w:strike w:val="0"/>
                <w:color w:val="auto"/>
                <w:sz w:val="20"/>
                <w:szCs w:val="20"/>
                <w:highlight w:val="none"/>
                <w:lang w:bidi="ar"/>
              </w:rPr>
              <w:t xml:space="preserve">.RAM≥512M，EMMC Flash≥8GB </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6</w:t>
            </w:r>
            <w:r>
              <w:rPr>
                <w:rFonts w:hint="eastAsia" w:ascii="宋体" w:hAnsi="宋体" w:cs="宋体"/>
                <w:strike w:val="0"/>
                <w:color w:val="auto"/>
                <w:sz w:val="20"/>
                <w:szCs w:val="20"/>
                <w:highlight w:val="none"/>
                <w:lang w:bidi="ar"/>
              </w:rPr>
              <w:t xml:space="preserve">.RJ45以太网接口≥1路</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7</w:t>
            </w:r>
            <w:r>
              <w:rPr>
                <w:rFonts w:hint="eastAsia" w:ascii="宋体" w:hAnsi="宋体" w:cs="宋体"/>
                <w:strike w:val="0"/>
                <w:color w:val="auto"/>
                <w:sz w:val="20"/>
                <w:szCs w:val="20"/>
                <w:highlight w:val="none"/>
                <w:lang w:bidi="ar"/>
              </w:rPr>
              <w:t xml:space="preserve">.隔离低压继电器≥8路，每个支持≥30VDC/AC 1A</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8</w:t>
            </w:r>
            <w:r>
              <w:rPr>
                <w:rFonts w:hint="eastAsia" w:ascii="宋体" w:hAnsi="宋体" w:cs="宋体"/>
                <w:strike w:val="0"/>
                <w:color w:val="auto"/>
                <w:sz w:val="20"/>
                <w:szCs w:val="20"/>
                <w:highlight w:val="none"/>
                <w:lang w:bidi="ar"/>
              </w:rPr>
              <w:t xml:space="preserve">.数字 I/O 输入≥8路</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9</w:t>
            </w:r>
            <w:r>
              <w:rPr>
                <w:rFonts w:hint="eastAsia" w:ascii="宋体" w:hAnsi="宋体" w:cs="宋体"/>
                <w:strike w:val="0"/>
                <w:color w:val="auto"/>
                <w:sz w:val="20"/>
                <w:szCs w:val="20"/>
                <w:highlight w:val="none"/>
                <w:lang w:bidi="ar"/>
              </w:rPr>
              <w:t xml:space="preserve">.红外输出≥8路</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rPr>
                <w:rFonts w:hint="eastAsia" w:ascii="宋体" w:hAnsi="宋体" w:cs="宋体"/>
                <w:strike w:val="0"/>
                <w:color w:val="auto"/>
                <w:sz w:val="20"/>
                <w:szCs w:val="20"/>
                <w:highlight w:val="none"/>
                <w:lang w:val="en-US" w:eastAsia="zh-CN" w:bidi="ar"/>
              </w:rPr>
              <w:t xml:space="preserve">0</w:t>
            </w:r>
            <w:r>
              <w:rPr>
                <w:rFonts w:hint="eastAsia" w:ascii="宋体" w:hAnsi="宋体" w:cs="宋体"/>
                <w:strike w:val="0"/>
                <w:color w:val="auto"/>
                <w:sz w:val="20"/>
                <w:szCs w:val="20"/>
                <w:highlight w:val="none"/>
                <w:lang w:bidi="ar"/>
              </w:rPr>
              <w:t xml:space="preserve">.双向 RS-232 串行通讯口≥4路(带隔离保护)</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11</w:t>
            </w:r>
            <w:r>
              <w:rPr>
                <w:rFonts w:hint="eastAsia" w:ascii="宋体" w:hAnsi="宋体" w:cs="宋体"/>
                <w:strike w:val="0"/>
                <w:color w:val="auto"/>
                <w:sz w:val="20"/>
                <w:szCs w:val="20"/>
                <w:highlight w:val="none"/>
                <w:lang w:bidi="ar"/>
              </w:rPr>
              <w:t xml:space="preserve">.双向 RS-232/422/485 串行通讯口≥4路(带隔离保护)</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2</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电源/灯光控制器</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3</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w:t>
            </w:r>
            <w:r>
              <w:rPr>
                <w:rFonts w:hint="eastAsia" w:ascii="宋体" w:hAnsi="宋体" w:cs="宋体"/>
                <w:strike w:val="0"/>
                <w:color w:val="auto"/>
                <w:sz w:val="20"/>
                <w:szCs w:val="20"/>
                <w:highlight w:val="none"/>
                <w:lang w:bidi="ar"/>
              </w:rPr>
              <w:t xml:space="preserve">8路20A继电器开关</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2.</w:t>
            </w:r>
            <w:r>
              <w:rPr>
                <w:rFonts w:hint="eastAsia" w:ascii="宋体" w:hAnsi="宋体" w:cs="宋体"/>
                <w:strike w:val="0"/>
                <w:color w:val="auto"/>
                <w:sz w:val="20"/>
                <w:szCs w:val="20"/>
                <w:highlight w:val="none"/>
                <w:lang w:bidi="ar"/>
              </w:rPr>
              <w:t xml:space="preserve">支持设置各回路的开机初始值(开启、关闭、断电前状态)</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3.</w:t>
            </w:r>
            <w:r>
              <w:rPr>
                <w:rFonts w:hint="eastAsia" w:ascii="宋体" w:hAnsi="宋体" w:cs="宋体"/>
                <w:strike w:val="0"/>
                <w:color w:val="auto"/>
                <w:sz w:val="20"/>
                <w:szCs w:val="20"/>
                <w:highlight w:val="none"/>
                <w:lang w:bidi="ar"/>
              </w:rPr>
              <w:t xml:space="preserve">具备多回路顺序延时启动功能，避免同时启动造成对电网的冲击</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4.</w:t>
            </w:r>
            <w:r>
              <w:rPr>
                <w:rFonts w:hint="eastAsia" w:ascii="宋体" w:hAnsi="宋体" w:cs="宋体"/>
                <w:strike w:val="0"/>
                <w:color w:val="auto"/>
                <w:sz w:val="20"/>
                <w:szCs w:val="20"/>
                <w:highlight w:val="none"/>
                <w:lang w:bidi="ar"/>
              </w:rPr>
              <w:t xml:space="preserve">支持多组互锁模式</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5.</w:t>
            </w:r>
            <w:r>
              <w:rPr>
                <w:rFonts w:hint="eastAsia" w:ascii="宋体" w:hAnsi="宋体" w:cs="宋体"/>
                <w:strike w:val="0"/>
                <w:color w:val="auto"/>
                <w:sz w:val="20"/>
                <w:szCs w:val="20"/>
                <w:highlight w:val="none"/>
                <w:lang w:bidi="ar"/>
              </w:rPr>
              <w:t xml:space="preserve">执行命令后立即向控制中心返回各回路的实际开关状态</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6.</w:t>
            </w:r>
            <w:r>
              <w:rPr>
                <w:rFonts w:hint="eastAsia" w:ascii="宋体" w:hAnsi="宋体" w:cs="宋体"/>
                <w:strike w:val="0"/>
                <w:color w:val="auto"/>
                <w:sz w:val="20"/>
                <w:szCs w:val="20"/>
                <w:highlight w:val="none"/>
                <w:lang w:bidi="ar"/>
              </w:rPr>
              <w:t xml:space="preserve">自带机械强切开关功能，设备联网故障或断电时，也开关继电器</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7.</w:t>
            </w:r>
            <w:r>
              <w:rPr>
                <w:rFonts w:hint="eastAsia" w:ascii="宋体" w:hAnsi="宋体" w:cs="宋体"/>
                <w:strike w:val="0"/>
                <w:color w:val="auto"/>
                <w:sz w:val="20"/>
                <w:szCs w:val="20"/>
                <w:highlight w:val="none"/>
                <w:lang w:bidi="ar"/>
              </w:rPr>
              <w:t xml:space="preserve">自带消防接口1个无源常开和1个有源24V</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8.</w:t>
            </w:r>
            <w:r>
              <w:rPr>
                <w:rFonts w:hint="eastAsia" w:ascii="宋体" w:hAnsi="宋体" w:cs="宋体"/>
                <w:strike w:val="0"/>
                <w:color w:val="auto"/>
                <w:sz w:val="20"/>
                <w:szCs w:val="20"/>
                <w:highlight w:val="none"/>
                <w:lang w:bidi="ar"/>
              </w:rPr>
              <w:t xml:space="preserve">支持开放式RS485通信</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9.</w:t>
            </w:r>
            <w:r>
              <w:rPr>
                <w:rFonts w:hint="eastAsia" w:ascii="宋体" w:hAnsi="宋体" w:cs="宋体"/>
                <w:strike w:val="0"/>
                <w:color w:val="auto"/>
                <w:sz w:val="20"/>
                <w:szCs w:val="20"/>
                <w:highlight w:val="none"/>
                <w:lang w:bidi="ar"/>
              </w:rPr>
              <w:t xml:space="preserve">工作电压：24VDC±10%</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10.</w:t>
            </w:r>
            <w:r>
              <w:rPr>
                <w:rFonts w:hint="eastAsia" w:ascii="宋体" w:hAnsi="宋体" w:cs="宋体"/>
                <w:strike w:val="0"/>
                <w:color w:val="auto"/>
                <w:sz w:val="20"/>
                <w:szCs w:val="20"/>
                <w:highlight w:val="none"/>
                <w:lang w:bidi="ar"/>
              </w:rPr>
              <w:t xml:space="preserve">瞬间启动功耗：≤4.8W</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11.</w:t>
            </w:r>
            <w:r>
              <w:rPr>
                <w:rFonts w:hint="eastAsia" w:ascii="宋体" w:hAnsi="宋体" w:cs="宋体"/>
                <w:strike w:val="0"/>
                <w:color w:val="auto"/>
                <w:sz w:val="20"/>
                <w:szCs w:val="20"/>
                <w:highlight w:val="none"/>
                <w:lang w:bidi="ar"/>
              </w:rPr>
              <w:t xml:space="preserve">额定电压：250/400VAC</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12.</w:t>
            </w:r>
            <w:r>
              <w:rPr>
                <w:rFonts w:hint="eastAsia" w:ascii="宋体" w:hAnsi="宋体" w:cs="宋体"/>
                <w:strike w:val="0"/>
                <w:color w:val="auto"/>
                <w:sz w:val="20"/>
                <w:szCs w:val="20"/>
                <w:highlight w:val="none"/>
                <w:lang w:bidi="ar"/>
              </w:rPr>
              <w:t xml:space="preserve">输出回路：8路继电器</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13.</w:t>
            </w:r>
            <w:r>
              <w:rPr>
                <w:rFonts w:hint="eastAsia" w:ascii="宋体" w:hAnsi="宋体" w:cs="宋体"/>
                <w:strike w:val="0"/>
                <w:color w:val="auto"/>
                <w:sz w:val="20"/>
                <w:szCs w:val="20"/>
                <w:highlight w:val="none"/>
                <w:lang w:bidi="ar"/>
              </w:rPr>
              <w:t xml:space="preserve">继电器：单触点磁保持继电器</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14.</w:t>
            </w:r>
            <w:r>
              <w:rPr>
                <w:rFonts w:hint="eastAsia" w:ascii="宋体" w:hAnsi="宋体" w:cs="宋体"/>
                <w:strike w:val="0"/>
                <w:color w:val="auto"/>
                <w:sz w:val="20"/>
                <w:szCs w:val="20"/>
                <w:highlight w:val="none"/>
                <w:lang w:bidi="ar"/>
              </w:rPr>
              <w:t xml:space="preserve">额定电流：20A(单路),抗浪涌电流能力500A/2ms(单路)</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15.</w:t>
            </w:r>
            <w:r>
              <w:rPr>
                <w:rFonts w:hint="eastAsia" w:ascii="宋体" w:hAnsi="宋体" w:cs="宋体"/>
                <w:strike w:val="0"/>
                <w:color w:val="auto"/>
                <w:sz w:val="20"/>
                <w:szCs w:val="20"/>
                <w:highlight w:val="none"/>
                <w:lang w:bidi="ar"/>
              </w:rPr>
              <w:t xml:space="preserve">开关次数:空载：1,000,000次，负载：30,000次</w:t>
            </w:r>
            <w:r/>
          </w:p>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16.</w:t>
            </w:r>
            <w:r>
              <w:rPr>
                <w:rFonts w:hint="eastAsia" w:ascii="宋体" w:hAnsi="宋体" w:cs="宋体"/>
                <w:strike w:val="0"/>
                <w:color w:val="auto"/>
                <w:sz w:val="20"/>
                <w:szCs w:val="20"/>
                <w:highlight w:val="none"/>
                <w:lang w:bidi="ar"/>
              </w:rPr>
              <w:t xml:space="preserve">防护：每个回路连接断路器</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3</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强电接触器</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5</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只</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常开 额定电压：AC220V/380V 额定电流：40A 线圈电压：AC220V/230V 工作温度：-25°~55° 工作海拔≤2000m</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4</w:t>
            </w:r>
            <w:r/>
          </w:p>
        </w:tc>
        <w:tc>
          <w:tcPr>
            <w:tcW w:w="992" w:type="dxa"/>
            <w:vAlign w:val="center"/>
            <w:textDirection w:val="lrTb"/>
            <w:noWrap w:val="false"/>
          </w:tcPr>
          <w:p>
            <w:pPr>
              <w:jc w:val="center"/>
              <w:widowControl/>
              <w:rPr>
                <w:rFonts w:hint="default" w:ascii="宋体" w:hAnsi="宋体" w:eastAsia="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val="en-US" w:eastAsia="zh-CN" w:bidi="ar"/>
              </w:rPr>
              <w:t xml:space="preserve">终端控制设备</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hint="eastAsia" w:ascii="宋体" w:hAnsi="宋体" w:eastAsia="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val="en-US" w:eastAsia="zh-CN" w:bidi="ar"/>
              </w:rPr>
              <w:t xml:space="preserve">10-13</w:t>
            </w:r>
            <w:r>
              <w:rPr>
                <w:rFonts w:hint="eastAsia" w:ascii="宋体" w:hAnsi="宋体" w:cs="宋体"/>
                <w:strike w:val="0"/>
                <w:color w:val="auto"/>
                <w:sz w:val="20"/>
                <w:szCs w:val="20"/>
                <w:highlight w:val="none"/>
                <w:lang w:bidi="ar"/>
              </w:rPr>
              <w:t xml:space="preserve">英寸，内存：8G，储存：256GB</w:t>
            </w:r>
            <w:r>
              <w:rPr>
                <w:rFonts w:hint="eastAsia" w:ascii="宋体" w:hAnsi="宋体" w:cs="宋体"/>
                <w:strike w:val="0"/>
                <w:color w:val="auto"/>
                <w:sz w:val="20"/>
                <w:szCs w:val="20"/>
                <w:highlight w:val="none"/>
                <w:lang w:val="en-US" w:eastAsia="zh-CN" w:bidi="ar"/>
              </w:rPr>
              <w:t xml:space="preserve"> </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5</w:t>
            </w:r>
            <w:r/>
          </w:p>
        </w:tc>
        <w:tc>
          <w:tcPr>
            <w:tcW w:w="992" w:type="dxa"/>
            <w:vAlign w:val="center"/>
            <w:textDirection w:val="lrTb"/>
            <w:noWrap w:val="false"/>
          </w:tcPr>
          <w:p>
            <w:pPr>
              <w:jc w:val="center"/>
              <w:widowControl/>
              <w:rPr>
                <w:rFonts w:hint="eastAsia" w:ascii="宋体" w:hAnsi="宋体" w:eastAsia="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bidi="ar"/>
              </w:rPr>
              <w:t xml:space="preserve">媒体播放</w:t>
            </w:r>
            <w:r>
              <w:rPr>
                <w:rFonts w:hint="eastAsia" w:ascii="宋体" w:hAnsi="宋体" w:cs="宋体"/>
                <w:strike w:val="0"/>
                <w:color w:val="auto"/>
                <w:sz w:val="20"/>
                <w:szCs w:val="20"/>
                <w:highlight w:val="none"/>
                <w:lang w:val="en-US" w:eastAsia="zh-CN" w:bidi="ar"/>
              </w:rPr>
              <w:t xml:space="preserve">设备</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5</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基本硬件规格：</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运行电压: 100-240V, 50-60Hz</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机箱规格：4U 19英寸</w:t>
            </w:r>
            <w:r>
              <w:rPr>
                <w:rFonts w:hint="eastAsia" w:ascii="宋体" w:hAnsi="宋体" w:cs="宋体"/>
                <w:strike w:val="0"/>
                <w:color w:val="auto"/>
                <w:sz w:val="20"/>
                <w:szCs w:val="20"/>
                <w:highlight w:val="none"/>
                <w:lang w:bidi="ar"/>
              </w:rPr>
              <w:br/>
            </w:r>
            <w:r>
              <w:rPr>
                <w:rFonts w:hint="eastAsia" w:ascii="宋体" w:hAnsi="宋体" w:cs="宋体"/>
                <w:strike w:val="0"/>
                <w:color w:val="auto"/>
                <w:sz w:val="24"/>
                <w:szCs w:val="24"/>
                <w:highlight w:val="none"/>
              </w:rPr>
              <w:t xml:space="preserve">▲</w:t>
            </w:r>
            <w:r>
              <w:rPr>
                <w:rFonts w:hint="eastAsia" w:ascii="宋体" w:hAnsi="宋体" w:cs="宋体"/>
                <w:strike w:val="0"/>
                <w:color w:val="auto"/>
                <w:sz w:val="20"/>
                <w:szCs w:val="20"/>
                <w:highlight w:val="none"/>
                <w:lang w:bidi="ar"/>
              </w:rPr>
              <w:t xml:space="preserve">主板：工业级主板，支持双千兆网口，≥5个串口</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CPU处理器: </w:t>
            </w:r>
            <w:r>
              <w:rPr>
                <w:rFonts w:hint="eastAsia" w:ascii="宋体" w:hAnsi="宋体" w:cs="宋体"/>
                <w:strike w:val="0"/>
                <w:color w:val="auto"/>
                <w:sz w:val="20"/>
                <w:szCs w:val="20"/>
                <w:highlight w:val="none"/>
                <w:lang w:val="en-US" w:eastAsia="zh-CN" w:bidi="ar"/>
              </w:rPr>
              <w:t xml:space="preserve">满足16K超高分辨率视频解码应用需求的高性能桌面处理器</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系统内存:  ≥16GB RAM</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系统硬盘：SSD ≥ 500G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显卡：</w:t>
            </w:r>
            <w:r>
              <w:rPr>
                <w:rFonts w:hint="eastAsia" w:ascii="宋体" w:hAnsi="宋体" w:cs="宋体"/>
                <w:strike w:val="0"/>
                <w:color w:val="auto"/>
                <w:sz w:val="20"/>
                <w:szCs w:val="20"/>
                <w:highlight w:val="none"/>
                <w:lang w:val="en-US" w:eastAsia="zh-CN" w:bidi="ar"/>
              </w:rPr>
              <w:t xml:space="preserve">满足16K超高分辨率视频解码要求高性能显卡</w:t>
            </w:r>
            <w:r>
              <w:rPr>
                <w:rFonts w:hint="eastAsia" w:ascii="宋体" w:hAnsi="宋体" w:cs="宋体"/>
                <w:strike w:val="0"/>
                <w:color w:val="auto"/>
                <w:sz w:val="20"/>
                <w:szCs w:val="20"/>
                <w:highlight w:val="none"/>
                <w:lang w:bidi="ar"/>
              </w:rPr>
              <w:t xml:space="preserve">，接口≥4个</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单台最高支持 4 路每路4K；拼接模式下：横向模式16K、纵向模式8K点对点输出，可稳定输出30帧率60帧率画面同步播放，支持多台无限级联拓展。</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联机帧同步</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可实现联机输出画面帧同步，拼接画面稳定、无撕裂。</w:t>
            </w:r>
            <w:r/>
          </w:p>
          <w:p>
            <w:p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运行环境要求: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温度: -25-55°C</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湿度: 5%-95% (non-condensing)</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海拔高度:0-2700m其他：支持中控开关机对接；高可靠性，经过168小时7×24压力测试；具备强化的安全性、可靠性及管理功能；纳米防护涂层：防潮, 防锈, 防腐蚀, 可有效延长使用寿命，免于严酷环境的破坏</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6</w:t>
            </w:r>
            <w:r/>
          </w:p>
        </w:tc>
        <w:tc>
          <w:tcPr>
            <w:tcW w:w="992" w:type="dxa"/>
            <w:vAlign w:val="center"/>
            <w:textDirection w:val="lrTb"/>
            <w:noWrap w:val="false"/>
          </w:tcPr>
          <w:p>
            <w:pPr>
              <w:jc w:val="center"/>
              <w:widowControl/>
              <w:rPr>
                <w:rFonts w:hint="eastAsia" w:ascii="宋体" w:hAnsi="宋体" w:eastAsia="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val="en-US" w:eastAsia="zh-CN" w:bidi="ar"/>
              </w:rPr>
              <w:t xml:space="preserve">远程</w:t>
            </w:r>
            <w:r>
              <w:rPr>
                <w:rFonts w:hint="eastAsia" w:ascii="宋体" w:hAnsi="宋体" w:cs="宋体"/>
                <w:strike w:val="0"/>
                <w:color w:val="auto"/>
                <w:sz w:val="20"/>
                <w:szCs w:val="20"/>
                <w:highlight w:val="none"/>
                <w:lang w:bidi="ar"/>
              </w:rPr>
              <w:t xml:space="preserve">控制</w:t>
            </w:r>
            <w:r>
              <w:rPr>
                <w:rFonts w:hint="eastAsia" w:ascii="宋体" w:hAnsi="宋体" w:cs="宋体"/>
                <w:strike w:val="0"/>
                <w:color w:val="auto"/>
                <w:sz w:val="20"/>
                <w:szCs w:val="20"/>
                <w:highlight w:val="none"/>
                <w:lang w:val="en-US" w:eastAsia="zh-CN" w:bidi="ar"/>
              </w:rPr>
              <w:t xml:space="preserve">设备</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基本硬件规格：</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运行电压: 100-240V, 50-60Hz</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机箱规格：4U 19英寸</w:t>
            </w:r>
            <w:r>
              <w:rPr>
                <w:rFonts w:hint="eastAsia" w:ascii="宋体" w:hAnsi="宋体" w:cs="宋体"/>
                <w:strike w:val="0"/>
                <w:color w:val="auto"/>
                <w:sz w:val="20"/>
                <w:szCs w:val="20"/>
                <w:highlight w:val="none"/>
                <w:lang w:bidi="ar"/>
              </w:rPr>
              <w:br/>
            </w:r>
            <w:r>
              <w:rPr>
                <w:rFonts w:hint="eastAsia" w:ascii="宋体" w:hAnsi="宋体" w:cs="宋体"/>
                <w:strike w:val="0"/>
                <w:color w:val="auto"/>
                <w:sz w:val="24"/>
                <w:szCs w:val="24"/>
                <w:highlight w:val="none"/>
              </w:rPr>
              <w:t xml:space="preserve">▲</w:t>
            </w:r>
            <w:r>
              <w:rPr>
                <w:rFonts w:hint="eastAsia" w:ascii="宋体" w:hAnsi="宋体" w:cs="宋体"/>
                <w:strike w:val="0"/>
                <w:color w:val="auto"/>
                <w:sz w:val="20"/>
                <w:szCs w:val="20"/>
                <w:highlight w:val="none"/>
                <w:lang w:bidi="ar"/>
              </w:rPr>
              <w:t xml:space="preserve">主板：工业级主板，支持双千兆网口，≥5个串口</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CPU处理器: </w:t>
            </w:r>
            <w:r>
              <w:rPr>
                <w:rFonts w:hint="eastAsia" w:ascii="宋体" w:hAnsi="宋体" w:cs="宋体"/>
                <w:strike w:val="0"/>
                <w:color w:val="auto"/>
                <w:sz w:val="20"/>
                <w:szCs w:val="20"/>
                <w:highlight w:val="none"/>
                <w:lang w:val="en-US" w:eastAsia="zh-CN" w:bidi="ar"/>
              </w:rPr>
              <w:t xml:space="preserve">高性能桌面处理器</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系统内存:  ≥8GB RAM</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系统硬盘：SSD ≥ 500G ，机械硬盘≥2T</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显卡：集显</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运行环境要求: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温度: -25-55°C</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湿度: 5%-95% (non-condensing)</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海拔高度:0-2700m其他：支持中控开关机对接；高可靠性，经过168小时7×24压力测试；具备强化的安全性、可靠性及管理功能；纳米防护涂层：防潮, 防锈, 防腐蚀, 可有效延长使用寿命，免于严酷环境的破坏</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7</w:t>
            </w:r>
            <w:r/>
          </w:p>
        </w:tc>
        <w:tc>
          <w:tcPr>
            <w:tcW w:w="992" w:type="dxa"/>
            <w:vAlign w:val="center"/>
            <w:textDirection w:val="lrTb"/>
            <w:noWrap w:val="false"/>
          </w:tcPr>
          <w:p>
            <w:pPr>
              <w:jc w:val="center"/>
              <w:widowControl/>
              <w:rPr>
                <w:rFonts w:hint="default" w:ascii="宋体" w:hAnsi="宋体" w:eastAsia="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val="en-US" w:eastAsia="zh-CN" w:bidi="ar"/>
              </w:rPr>
              <w:t xml:space="preserve">图像输出设备</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hint="default" w:ascii="宋体" w:hAnsi="宋体" w:eastAsia="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val="en-US" w:eastAsia="zh-CN" w:bidi="ar"/>
              </w:rPr>
              <w:t xml:space="preserve">20-25</w:t>
            </w:r>
            <w:r>
              <w:rPr>
                <w:rFonts w:hint="eastAsia" w:ascii="宋体" w:hAnsi="宋体" w:cs="宋体"/>
                <w:strike w:val="0"/>
                <w:color w:val="auto"/>
                <w:sz w:val="20"/>
                <w:szCs w:val="20"/>
                <w:highlight w:val="none"/>
                <w:lang w:bidi="ar"/>
              </w:rPr>
              <w:t xml:space="preserve">英寸 微边框 支持壁挂</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10寸专业音箱主扩扬声器</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套</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额定功率     250W（最大/Max 1000W)</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频率响应     65Hz-19KHz(±3dB)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单元规格     1×1"压缩高频，1×10 "低频单元</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灵敏度        94dB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最大声压级    111dB(持续/Continuous)118dB（峰值/Peak)</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标准阻抗      8Ω</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覆盖角度      90°×50°</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10寸中置扬声器</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额定功率     250W（最大/Max 1000W)</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频率响应     65Hz-19KHz(±3dB)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单元规格     1×1"压缩高频，1×10 "低频单元</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灵敏度        94dB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最大声压级    111dB(持续/Continuous)118dB（峰值/Peak)</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标准阻抗      8Ω</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覆盖角度      90°×50°</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3</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10寸环绕扬声器</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额定功率     250W（最大/Max 1000W)</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频率响应     65Hz-19KHz(±3dB)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单元规格     1×1"压缩高频，1×10 "低频单元</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灵敏度        94dB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最大声压级    111dB(持续/Continuous)118dB（峰值/Peak)</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标准阻抗      8Ω</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覆盖角度      90°×50°</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4</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专业功率放大器（两通道）</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3</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套</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功率：2×500W/8</w:t>
            </w:r>
            <w:r>
              <w:rPr>
                <w:rFonts w:ascii="Times New Roman" w:hAnsi="Times New Roman"/>
                <w:strike w:val="0"/>
                <w:color w:val="auto"/>
                <w:sz w:val="20"/>
                <w:szCs w:val="20"/>
                <w:highlight w:val="none"/>
                <w:lang w:bidi="ar"/>
              </w:rPr>
              <w:t xml:space="preserve">Ω</w:t>
            </w:r>
            <w:r>
              <w:rPr>
                <w:rFonts w:hint="eastAsia" w:ascii="宋体" w:hAnsi="宋体" w:cs="宋体"/>
                <w:strike w:val="0"/>
                <w:color w:val="auto"/>
                <w:sz w:val="20"/>
                <w:szCs w:val="20"/>
                <w:highlight w:val="none"/>
                <w:lang w:bidi="ar"/>
              </w:rPr>
              <w:t xml:space="preserve">  2×750W/4</w:t>
            </w:r>
            <w:r>
              <w:rPr>
                <w:rFonts w:ascii="Times New Roman" w:hAnsi="Times New Roman"/>
                <w:strike w:val="0"/>
                <w:color w:val="auto"/>
                <w:sz w:val="20"/>
                <w:szCs w:val="20"/>
                <w:highlight w:val="none"/>
                <w:lang w:bidi="ar"/>
              </w:rPr>
              <w:t xml:space="preserve">Ω</w:t>
            </w:r>
            <w:r>
              <w:rPr>
                <w:rFonts w:hint="eastAsia" w:ascii="宋体" w:hAnsi="宋体" w:cs="宋体"/>
                <w:strike w:val="0"/>
                <w:color w:val="auto"/>
                <w:sz w:val="20"/>
                <w:szCs w:val="20"/>
                <w:highlight w:val="none"/>
                <w:lang w:bidi="ar"/>
              </w:rPr>
              <w:t xml:space="preserve">  1500W/8</w:t>
            </w:r>
            <w:r>
              <w:rPr>
                <w:rFonts w:ascii="Times New Roman" w:hAnsi="Times New Roman"/>
                <w:strike w:val="0"/>
                <w:color w:val="auto"/>
                <w:sz w:val="20"/>
                <w:szCs w:val="20"/>
                <w:highlight w:val="none"/>
                <w:lang w:bidi="ar"/>
              </w:rPr>
              <w:t xml:space="preserve">Ω</w:t>
            </w:r>
            <w:r>
              <w:rPr>
                <w:rFonts w:hint="eastAsia" w:ascii="宋体" w:hAnsi="宋体" w:cs="宋体"/>
                <w:strike w:val="0"/>
                <w:color w:val="auto"/>
                <w:sz w:val="20"/>
                <w:szCs w:val="20"/>
                <w:highlight w:val="none"/>
                <w:lang w:bidi="ar"/>
              </w:rPr>
              <w:t xml:space="preserve">频率响应：20Hz-20KHz,+/-0.5dB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总谐波失真：≤0.05%</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信噪比：</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阻尼系数：≥300</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输入灵敏度：0.775v/1v/32dB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输入阻抗（平衡/不平衡）：20K</w:t>
            </w:r>
            <w:r>
              <w:rPr>
                <w:rFonts w:ascii="Times New Roman" w:hAnsi="Times New Roman"/>
                <w:strike w:val="0"/>
                <w:color w:val="auto"/>
                <w:sz w:val="20"/>
                <w:szCs w:val="20"/>
                <w:highlight w:val="none"/>
                <w:lang w:bidi="ar"/>
              </w:rPr>
              <w:t xml:space="preserve">Ω</w:t>
            </w:r>
            <w:r>
              <w:rPr>
                <w:rFonts w:hint="eastAsia" w:ascii="宋体" w:hAnsi="宋体" w:cs="宋体"/>
                <w:strike w:val="0"/>
                <w:color w:val="auto"/>
                <w:sz w:val="20"/>
                <w:szCs w:val="20"/>
                <w:highlight w:val="none"/>
                <w:lang w:bidi="ar"/>
              </w:rPr>
              <w:t xml:space="preserve">/10K</w:t>
            </w:r>
            <w:r>
              <w:rPr>
                <w:rFonts w:ascii="Times New Roman" w:hAnsi="Times New Roman"/>
                <w:strike w:val="0"/>
                <w:color w:val="auto"/>
                <w:sz w:val="20"/>
                <w:szCs w:val="20"/>
                <w:highlight w:val="none"/>
                <w:lang w:bidi="ar"/>
              </w:rPr>
              <w:t xml:space="preserve">Ω</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电压增益（8</w:t>
            </w:r>
            <w:r>
              <w:rPr>
                <w:rFonts w:ascii="Times New Roman" w:hAnsi="Times New Roman"/>
                <w:strike w:val="0"/>
                <w:color w:val="auto"/>
                <w:sz w:val="20"/>
                <w:szCs w:val="20"/>
                <w:highlight w:val="none"/>
                <w:lang w:bidi="ar"/>
              </w:rPr>
              <w:t xml:space="preserve">Ω</w:t>
            </w:r>
            <w:r>
              <w:rPr>
                <w:rFonts w:hint="eastAsia" w:ascii="宋体" w:hAnsi="宋体" w:cs="宋体"/>
                <w:strike w:val="0"/>
                <w:color w:val="auto"/>
                <w:sz w:val="20"/>
                <w:szCs w:val="20"/>
                <w:highlight w:val="none"/>
                <w:lang w:bidi="ar"/>
              </w:rPr>
              <w:t xml:space="preserve">时）：38.2dB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冷却：从前到后抽风</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5</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4进8出网络音频处理器</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1.采用32位DSP芯片处理，采样率48KHz，32bit ADC和24bit DAC，支持4路平衡模拟输入，8路平衡模拟输出；</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2.支持输入处理包含：端口输入、噪声门、增益控制、静音、相位、 11段均衡、分频、输入压缩、2000ms输入延时和联动调节等处理功能；</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3.支持输入输出处理包含：11段均衡、延时长达2000ms，单位可以选择毫秒/米/英尺、增益控制、静音、相位、 分频、输出限幅、端口输出和联动调节等处理功能；</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4.支持所有输入和输出之间都可以自由进行路由，且每路输入和输出通道名称可以更改；</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5.支持所有输入和输出通道带独立的相位曲线调整功能；</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6.支持所有输入和输出通道的参数设置均可自由复制；</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7.支持所有输入和输出通道可以通过导入通道参数进行自动EQ；</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8.采用均衡类型包含：峰值、陷波、一阶全通、二阶全通、高架和低架六种类型；</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9.支持所有输入和输出通道都有高低通滤波器，分频器的类型有：巴特沃斯、贝塞尔、林克-瑞利，斜率有：6/12/18/24/30/36/42/48dB/Oct可选；</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10.支持所有输入压缩含：阈值、比率、启动时间、恢复时间和补偿增益可调；</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11.支持所有输出限幅含：阈值、恢复时间可调；砖墙式限幅器，启动时间为0，绝对限幅；</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12.支持所有输入和输出通道的可调延时都有高达2000ms的延时时间，限幅支持四种单位选择设置为dBu、dBV、V、dBFs；</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13.具有内置测试信号发生器，输入方式可选粉红噪声，白噪声，扫频及20Hz-20kHz正弦波可调，信号幅度可调；</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14.前面板具有输入和输出电平指示灯、功能按键、显示屏具有设备IP地址、实时时钟、设备版本、设备名称、场景；</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15.后面板具有RS232控制端口和百兆网口连接，USB COM支持波特率协商，UI自动以设备支持的最高波特率连接设备；</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16.采用一键式联机使得用户的操作更简易、快捷；一个UI可以同时控制多台设备和一台设备可以被多个UI控制；</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17.支持修改设备名称、设备搜索功能、设备间参数复制粘贴、撤销对比功能、多台设备同步调试、通道间分组和同步调试；</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18.支持三级静音，总静音、组静音、端口静音、静音快捷操作、输出无声、有声、削峰显示；</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19.支持各通道间均衡曲线同时显示和比对功能、输出路由可自由分配、自动均衡模块可以一键生成目标曲线；</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20.支持32个场景保存，整个场景算法和每个预设都可以单独存储和调用并场景批量上传、下载，还具有权限管理功能，修改登录密码、面板锁使设备更安全、支持密码及用户名恢复默认设置；</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21.支持UI带有网络模块可以快速设置IP参数，支持UI带有工作空间功能可以保护工作空间隐私；</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22.设备带有工程锁功能，支持客户自由设定运行的时间，机器运行到指定时间后就会自动静音无法正常工作，需要输入正确的密码解锁才能继续使用；</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23.设备支持参数一键快捷重置（总参数重置和单独模块参数的重置）轻松恢复默认参数；</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24.支持UI主页带有声音传输的拓扑图，可以监测声音传输的实时情况；</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25.支持UI带有三种语言选择（国外特定UI除外），可以自由切换、部分灯板支持多种语言切换显示，可以通过UI进行切换；</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规格参数：</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1.输入阻抗：10KΩ平衡式/20KΩ非平衡式、输出阻抗：50Ω平衡式/100Ω非平衡式；</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2.频率响应：20Hz 20KHz±0.33dB；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3.默认输出电平：0dBu；</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4.最大输入/输出电平：18dBu；</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5.THD+N 失真：≤0.005% @4dBu、20Hz-20KHz(Min)；</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6.系统延时：≤1.8ms；</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7.最大底噪：-89dBu(Min)；</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8.动态范围：≥105dB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9.S/N信噪比：≥1050dB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10.电压范围：AC100V-240V~50Hz-60Hz；</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6</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一拖二无线手持/头戴话筒</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套</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1.接收机采用1.8寸TFT彩色显示屏，2个通道频道号，频率，电量，音量，音频电平一目了然；</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2.接收机支持内置啸叫抑制，可根据需要开启或关闭；</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3.接收机支持内置4种EQ模式，用户模式可以自由灵活调节13段EQ增益，适配更多场合使用；</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4.接收机采用真分集接收技术，CPU自动选择最优接收单元保证接收到稳定信号预防断频；</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5.采用动态随机ID，杜绝串频，接收机只接收最后一次对频的发射机；</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6.接收机支持预置多组规避干扰的频率，有效提高多套同时使用的安装效率；</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手持发射器功能</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1.开机页面显示电池电量、EQ、灵敏度、通道显示、信号显示、频率显示；</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2.可根据现场实际使用需求对射频功率进行调节；</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3.支持麦克风可进行灵敏度调节，有效提供拾音距离；</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4.支持均衡模式可进行直通、低切等EQ调节；</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5.支持按键上锁可防止手握麦克风时误触碰；</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综合指标：</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1.频率范围:640-690MHz；</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2.调制方式：宽带FM；</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3.频道数：200频道；</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4.频率稳定性：±0.001%；</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5.动态范围：&gt;100dB；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6.峰值频偏：±45KHz；</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7.频率响应:50Hz-18KHz（±3dB）；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8.综合信噪比:&gt;105dB；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9.综合失真度:&lt;0.5%；</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10.使用距离：150米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接收机技术指标：</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1.接收方式: 分集接收CPU自动选择最强信号通道；</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2.对频方式：红外；</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3.振荡方式:PLL锁相环；</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4.频道数:200频道；</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5.频带宽度:50MHz；</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6.灵敏度:-95dBm；</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7.音频输出：混合式:0-600mV,  平衡式：0-600mV；</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8.电源:DC 12V 1A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发射机技术指标:</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1.发射功率：20mW；</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2.最大频道数: 200；</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3.杂散抑制：-60dB；</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4.谐波抑制:&gt;55dBc；</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5.供电电压：1.5V AA电池*2；</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6.使用时间：8小时；</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hint="eastAsia" w:ascii="宋体" w:hAnsi="宋体" w:eastAsia="宋体" w:cs="宋体"/>
                <w:strike w:val="0"/>
                <w:color w:val="auto"/>
                <w:sz w:val="20"/>
                <w:szCs w:val="20"/>
                <w:highlight w:val="none"/>
                <w:lang w:eastAsia="zh-CN" w:bidi="ar"/>
              </w:rPr>
            </w:pPr>
            <w:r>
              <w:rPr>
                <w:rFonts w:hint="eastAsia" w:ascii="宋体" w:hAnsi="宋体" w:cs="宋体"/>
                <w:strike w:val="0"/>
                <w:color w:val="auto"/>
                <w:sz w:val="20"/>
                <w:szCs w:val="20"/>
                <w:highlight w:val="none"/>
                <w:lang w:val="en-US" w:eastAsia="zh-CN" w:bidi="ar"/>
              </w:rPr>
              <w:t xml:space="preserve">7</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8路电源时序器</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 .采用额定输出电压 AC220V50/60Hz；</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2.支持可控制电源 8路，外加2路输出辅助通道；</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3.支持每路动作延时时间 0-999秒；</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4.支持状态显示 2寸TFT彩色液晶实时显示当前电压、日期、时间、每路开关状态；</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5.支持单路额定输出电流 16A、额定总输出电流 30A；</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6.具有定时器功能；</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7.具有2吋彩色液晶智能显示窗，可实时显示当前电压，日期时间，通道开关状态；</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8.支持8路开关通道输出，每路延时开启和关闭时间可自由设置（范围0-999秒，单位为秒）；</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9.支持面板Lock锁定功能，防止误操作；</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10.采用内置时钟芯片，可根据日期时间定时设置自动开关机,不须人为操作；</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11.支持多台设备级联顺序控制，级联自动检测设置；</w:t>
            </w:r>
            <w:r>
              <w:rPr>
                <w:rFonts w:hint="eastAsia" w:ascii="宋体" w:hAnsi="宋体" w:cs="宋体"/>
                <w:strike w:val="0"/>
                <w:color w:val="auto"/>
                <w:sz w:val="20"/>
                <w:szCs w:val="20"/>
                <w:highlight w:val="none"/>
                <w:lang w:bidi="ar"/>
              </w:rPr>
              <w:br/>
            </w:r>
            <w:r>
              <w:rPr>
                <w:rFonts w:hint="eastAsia" w:ascii="宋体" w:hAnsi="宋体" w:cs="宋体"/>
                <w:strike w:val="0"/>
                <w:color w:val="auto"/>
                <w:sz w:val="24"/>
                <w:szCs w:val="24"/>
                <w:highlight w:val="none"/>
              </w:rPr>
              <w:t xml:space="preserve">▲</w:t>
            </w:r>
            <w:r>
              <w:rPr>
                <w:rFonts w:hint="eastAsia" w:ascii="宋体" w:hAnsi="宋体" w:cs="宋体"/>
                <w:strike w:val="0"/>
                <w:color w:val="auto"/>
                <w:sz w:val="20"/>
                <w:szCs w:val="20"/>
                <w:highlight w:val="none"/>
                <w:lang w:bidi="ar"/>
              </w:rPr>
              <w:t xml:space="preserve">12.支持配置232接口，支持外部中控设备控制；</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13.支持每台设备自带ID设置和检测，可实现远程集中控制；</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14.支持8组设备开关场景数据保存/调用，场景管理应用简单便捷、欠压、超压检测及报警；</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1</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视频传输模块</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18</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套</w:t>
            </w:r>
            <w:r/>
          </w:p>
        </w:tc>
        <w:tc>
          <w:tcPr>
            <w:tcW w:w="5103" w:type="dxa"/>
            <w:vAlign w:val="center"/>
            <w:textDirection w:val="lrTb"/>
            <w:noWrap w:val="false"/>
          </w:tcPr>
          <w:p>
            <w:pPr>
              <w:jc w:val="left"/>
              <w:widowControl/>
              <w:rPr>
                <w:rFonts w:hint="eastAsia" w:ascii="宋体" w:hAnsi="宋体" w:eastAsia="宋体" w:cs="宋体"/>
                <w:strike w:val="0"/>
                <w:color w:val="auto"/>
                <w:sz w:val="20"/>
                <w:szCs w:val="20"/>
                <w:highlight w:val="none"/>
                <w:lang w:eastAsia="zh-CN" w:bidi="ar"/>
              </w:rPr>
            </w:pPr>
            <w:r>
              <w:rPr>
                <w:rFonts w:hint="eastAsia" w:ascii="宋体" w:hAnsi="宋体" w:cs="宋体"/>
                <w:strike w:val="0"/>
                <w:color w:val="auto"/>
                <w:sz w:val="20"/>
                <w:szCs w:val="20"/>
                <w:highlight w:val="none"/>
                <w:lang w:val="en-US" w:eastAsia="zh-CN" w:bidi="ar"/>
              </w:rPr>
              <w:t xml:space="preserve">通过光纤传输；</w:t>
            </w:r>
            <w:r>
              <w:rPr>
                <w:rFonts w:hint="eastAsia" w:ascii="宋体" w:hAnsi="宋体" w:cs="宋体"/>
                <w:strike w:val="0"/>
                <w:color w:val="auto"/>
                <w:sz w:val="20"/>
                <w:szCs w:val="20"/>
                <w:highlight w:val="none"/>
                <w:lang w:bidi="ar"/>
              </w:rPr>
              <w:t xml:space="preserve">支持4K60HZ</w:t>
            </w:r>
            <w:r>
              <w:rPr>
                <w:rFonts w:hint="eastAsia" w:ascii="宋体" w:hAnsi="宋体" w:cs="宋体"/>
                <w:strike w:val="0"/>
                <w:color w:val="auto"/>
                <w:sz w:val="20"/>
                <w:szCs w:val="20"/>
                <w:highlight w:val="none"/>
                <w:lang w:val="en-US" w:eastAsia="zh-CN" w:bidi="ar"/>
              </w:rPr>
              <w:t xml:space="preserve">视频数字</w:t>
            </w:r>
            <w:r>
              <w:rPr>
                <w:rFonts w:hint="eastAsia" w:ascii="宋体" w:hAnsi="宋体" w:cs="宋体"/>
                <w:strike w:val="0"/>
                <w:color w:val="auto"/>
                <w:sz w:val="20"/>
                <w:szCs w:val="20"/>
                <w:highlight w:val="none"/>
                <w:lang w:bidi="ar"/>
              </w:rPr>
              <w:t xml:space="preserve">信号传输</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992" w:type="dxa"/>
            <w:vAlign w:val="center"/>
            <w:textDirection w:val="lrTb"/>
            <w:noWrap w:val="false"/>
          </w:tcPr>
          <w:p>
            <w:pPr>
              <w:jc w:val="center"/>
              <w:widowControl/>
              <w:rPr>
                <w:rFonts w:hint="default" w:ascii="宋体" w:hAnsi="宋体" w:eastAsia="宋体" w:cs="宋体"/>
                <w:strike w:val="0"/>
                <w:color w:val="auto"/>
                <w:sz w:val="20"/>
                <w:szCs w:val="20"/>
                <w:highlight w:val="none"/>
                <w:lang w:val="en-US" w:eastAsia="zh-CN" w:bidi="ar"/>
              </w:rPr>
            </w:pPr>
            <w:r>
              <w:rPr>
                <w:rFonts w:hint="default" w:ascii="宋体" w:hAnsi="宋体" w:eastAsia="宋体" w:cs="宋体"/>
                <w:strike w:val="0"/>
                <w:color w:val="auto"/>
                <w:sz w:val="20"/>
                <w:szCs w:val="20"/>
                <w:highlight w:val="none"/>
                <w:lang w:val="en-US" w:eastAsia="zh-CN" w:bidi="ar"/>
              </w:rPr>
              <w:t xml:space="preserve">企业核心交换机</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24口千兆交换机+4千兆光纤口企业级网络网线分线器三层网管交换机</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3</w:t>
            </w:r>
            <w:r/>
          </w:p>
        </w:tc>
        <w:tc>
          <w:tcPr>
            <w:tcW w:w="992" w:type="dxa"/>
            <w:vAlign w:val="center"/>
            <w:textDirection w:val="lrTb"/>
            <w:noWrap w:val="false"/>
          </w:tcPr>
          <w:p>
            <w:pPr>
              <w:jc w:val="center"/>
              <w:widowControl/>
              <w:rPr>
                <w:rFonts w:hint="default" w:ascii="宋体" w:hAnsi="宋体" w:eastAsia="宋体" w:cs="宋体"/>
                <w:strike w:val="0"/>
                <w:color w:val="auto"/>
                <w:sz w:val="20"/>
                <w:szCs w:val="20"/>
                <w:highlight w:val="none"/>
                <w:lang w:val="en-US" w:eastAsia="zh-CN" w:bidi="ar"/>
              </w:rPr>
            </w:pPr>
            <w:r>
              <w:rPr>
                <w:rFonts w:hint="default" w:ascii="宋体" w:hAnsi="宋体" w:eastAsia="宋体" w:cs="宋体"/>
                <w:strike w:val="0"/>
                <w:color w:val="auto"/>
                <w:sz w:val="20"/>
                <w:szCs w:val="20"/>
                <w:highlight w:val="none"/>
                <w:lang w:val="en-US" w:eastAsia="zh-CN" w:bidi="ar"/>
              </w:rPr>
              <w:t xml:space="preserve">企业无线路由器</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台</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WiFi6企业级无线VPN路由器 AX3000 千兆网口 wifi穿墙</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4</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理线架</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3</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个</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24口标准机架式理线架</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5</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键鼠</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套</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键鼠套装</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6</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机柜</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3</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个</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42U空间，托盘2个，提供机柜需要的设备安装所需空间，深度800mm，加厚外壳</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7</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图像设备挂架</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15</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套</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工程专用加厚吊架</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8</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音箱挂架</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6</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套</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音箱专用挂架</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9</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辅材</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批</w:t>
            </w:r>
            <w:r/>
          </w:p>
        </w:tc>
        <w:tc>
          <w:tcPr>
            <w:tcW w:w="5103" w:type="dxa"/>
            <w:vAlign w:val="center"/>
            <w:textDirection w:val="lrTb"/>
            <w:noWrap w:val="false"/>
          </w:tcPr>
          <w:p>
            <w:pPr>
              <w:numPr>
                <w:ilvl w:val="0"/>
                <w:numId w:val="5"/>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u w:val="none"/>
                <w:lang w:eastAsia="zh-CN" w:bidi="ar"/>
              </w:rPr>
              <w:t xml:space="preserve">完成本项目须处理的美化</w:t>
            </w:r>
            <w:r>
              <w:rPr>
                <w:rFonts w:hint="eastAsia" w:ascii="宋体" w:hAnsi="宋体" w:cs="宋体"/>
                <w:strike w:val="0"/>
                <w:color w:val="auto"/>
                <w:sz w:val="20"/>
                <w:szCs w:val="20"/>
                <w:highlight w:val="none"/>
                <w:u w:val="none"/>
                <w:lang w:val="en-US" w:eastAsia="zh-CN" w:bidi="ar"/>
              </w:rPr>
              <w:t xml:space="preserve">墙面约</w:t>
            </w:r>
            <w:r>
              <w:rPr>
                <w:rFonts w:hint="eastAsia" w:ascii="宋体" w:hAnsi="宋体" w:cs="宋体"/>
                <w:strike w:val="0"/>
                <w:color w:val="auto"/>
                <w:sz w:val="20"/>
                <w:szCs w:val="20"/>
                <w:highlight w:val="none"/>
                <w:u w:val="none"/>
                <w:lang w:bidi="ar"/>
              </w:rPr>
              <w:t xml:space="preserve">184m²</w:t>
            </w:r>
            <w:r>
              <w:rPr>
                <w:rFonts w:hint="eastAsia" w:ascii="宋体" w:hAnsi="宋体" w:cs="宋体"/>
                <w:strike w:val="0"/>
                <w:color w:val="auto"/>
                <w:sz w:val="20"/>
                <w:szCs w:val="20"/>
                <w:highlight w:val="none"/>
                <w:u w:val="none"/>
                <w:lang w:val="en-US" w:eastAsia="zh-CN" w:bidi="ar"/>
              </w:rPr>
              <w:t xml:space="preserve">、吊顶处理约</w:t>
            </w:r>
            <w:r>
              <w:rPr>
                <w:rFonts w:hint="eastAsia" w:ascii="宋体" w:hAnsi="宋体" w:cs="宋体"/>
                <w:strike w:val="0"/>
                <w:color w:val="auto"/>
                <w:sz w:val="20"/>
                <w:szCs w:val="20"/>
                <w:highlight w:val="none"/>
                <w:u w:val="none"/>
                <w:lang w:bidi="ar"/>
              </w:rPr>
              <w:t xml:space="preserve">142m²</w:t>
            </w:r>
            <w:r>
              <w:rPr>
                <w:rFonts w:hint="eastAsia" w:ascii="宋体" w:hAnsi="宋体" w:cs="宋体"/>
                <w:strike w:val="0"/>
                <w:color w:val="auto"/>
                <w:sz w:val="20"/>
                <w:szCs w:val="20"/>
                <w:highlight w:val="none"/>
                <w:u w:val="none"/>
                <w:lang w:val="en-US" w:eastAsia="zh-CN" w:bidi="ar"/>
              </w:rPr>
              <w:t xml:space="preserve">、地面处理约</w:t>
            </w:r>
            <w:r>
              <w:rPr>
                <w:rFonts w:hint="eastAsia" w:ascii="宋体" w:hAnsi="宋体" w:cs="宋体"/>
                <w:strike w:val="0"/>
                <w:color w:val="auto"/>
                <w:sz w:val="20"/>
                <w:szCs w:val="20"/>
                <w:highlight w:val="none"/>
                <w:u w:val="none"/>
                <w:lang w:bidi="ar"/>
              </w:rPr>
              <w:t xml:space="preserve">142m²</w:t>
            </w:r>
            <w:r>
              <w:rPr>
                <w:rFonts w:hint="eastAsia" w:ascii="宋体" w:hAnsi="宋体" w:cs="宋体"/>
                <w:strike w:val="0"/>
                <w:color w:val="auto"/>
                <w:sz w:val="20"/>
                <w:szCs w:val="20"/>
                <w:highlight w:val="none"/>
                <w:u w:val="none"/>
                <w:lang w:val="en-US" w:eastAsia="zh-CN" w:bidi="ar"/>
              </w:rPr>
              <w:t xml:space="preserve">，以及其他相关线材辅料</w:t>
            </w:r>
            <w:r>
              <w:rPr>
                <w:rFonts w:hint="eastAsia" w:ascii="宋体" w:hAnsi="宋体" w:cs="宋体"/>
                <w:strike w:val="0"/>
                <w:color w:val="auto"/>
                <w:sz w:val="20"/>
                <w:szCs w:val="20"/>
                <w:highlight w:val="none"/>
                <w:u w:val="none"/>
                <w:lang w:bidi="ar"/>
              </w:rPr>
              <w:t xml:space="preserve">等</w:t>
            </w:r>
            <w:r/>
          </w:p>
        </w:tc>
        <w:tc>
          <w:tcPr>
            <w:tcW w:w="1134" w:type="dxa"/>
            <w:vAlign w:val="center"/>
            <w:textDirection w:val="lrTb"/>
            <w:noWrap w:val="false"/>
          </w:tcPr>
          <w:p>
            <w:pPr>
              <w:jc w:val="center"/>
              <w:widowControl/>
              <w:rPr>
                <w:rFonts w:hint="eastAsia" w:ascii="宋体" w:hAnsi="宋体" w:eastAsia="宋体" w:cs="宋体"/>
                <w:strike w:val="0"/>
                <w:color w:val="auto"/>
                <w:sz w:val="20"/>
                <w:szCs w:val="20"/>
                <w:highlight w:val="none"/>
                <w:lang w:eastAsia="zh-CN" w:bidi="ar"/>
              </w:rPr>
            </w:pPr>
            <w:r>
              <w:rPr>
                <w:rFonts w:hint="eastAsia" w:ascii="宋体" w:hAnsi="宋体" w:cs="宋体"/>
                <w:strike w:val="0"/>
                <w:color w:val="auto"/>
                <w:sz w:val="20"/>
                <w:szCs w:val="20"/>
                <w:highlight w:val="none"/>
                <w:lang w:val="en-US" w:eastAsia="zh-CN" w:bidi="ar"/>
              </w:rPr>
              <w:t xml:space="preserve">建筑业</w:t>
            </w:r>
            <w:r/>
          </w:p>
        </w:tc>
      </w:tr>
      <w:tr>
        <w:trPr>
          <w:jc w:val="center"/>
          <w:trHeight w:val="407"/>
        </w:trPr>
        <w:tc>
          <w:tcPr>
            <w:gridSpan w:val="6"/>
            <w:tcW w:w="928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b/>
                <w:bCs/>
                <w:strike w:val="0"/>
                <w:color w:val="auto"/>
                <w:sz w:val="20"/>
                <w:szCs w:val="20"/>
                <w:highlight w:val="none"/>
                <w:lang w:bidi="ar"/>
              </w:rPr>
              <w:t xml:space="preserve">多媒体软件系统</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媒体演绎播控系统</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15</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通道</w:t>
            </w:r>
            <w:r/>
          </w:p>
        </w:tc>
        <w:tc>
          <w:tcPr>
            <w:tcW w:w="5103" w:type="dxa"/>
            <w:vAlign w:val="center"/>
            <w:textDirection w:val="lrTb"/>
            <w:noWrap w:val="false"/>
          </w:tcPr>
          <w:p>
            <w:p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必须功能：高性能播放演绎系统，系统支持输出TCP、UDP命令及232串口命令，实现软件与周边设备的联动，既可以作为控制命令的发出端，也可以接受中控命令控制；支持便捷的网格调整、融合带调整功能，能够快速、精准地完成各类映射表面的网格调节和画面融合；支持网格任意点调整，满足于任意“不规则”建筑外体（楼体等）等Mapping。</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基于窗口节点架构，作为输出方式，可通过节目窗口将视频等素材编辑，通过控台或tcp/udp命令控制同步播放，能够便捷的同步灯控台、音控台等周边设备，提供声光电一体化解决方案。 可制定未来特定时间的节目播放、输出管理和其他任务，实现每周固定循环或固定时间切换节目播放内容。同时多机集联技术可以保证画面输出同步，无撕裂。支持屏保视频、图片；支持中控控制播放、暂停、重播、切换。内置支持多种媒体类型，多个播放列表、主/从多PC同步播放、TCP/UDP控制接口</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1、边缘融合：支持自动产生叠加带像素羽化边缘融合；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2、停电保存功能：支持系统意外停电设置保存功能，保证下次开机后仍然运行相同配置和预案；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3、几何校正：支持任意曲面几何校正，达到40*40的网格精准调整显示（包括曲面几何校正和球面几何校正）；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4、色彩技术：支持画面颜色一致性，支持画面亮度差调节；</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5、远程控制：支持网络远程控制；</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6、分辨率：单通道最大物理分辨率：4096*2160 也可自定义分辨率；帧率不小于每秒30帧；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7、多窗口显示：支持同屏多窗口显示（任意缩放、漫游、叠加、覆盖、分层），同时支持多窗口等比例分屏显示，节目播放功能；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8、亮度调节：支持黑暗场景下的黑亮度调节功能；</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9、3D功能：支持主动3D，被动3D,桌面融合；</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10、预案调用模式：支持预案调用模式，支持显示内容的脚本编辑功能，能够保证开机之后调用编辑好的脚本和预案进行预定内容的显示；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11、协议控制：支持通过TCP、UDP、串口等数据协议控制；</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12、视频边缘剪切：支持视频边缘剪切功能，可见切成三角、梯形等形状；</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13、异型抠像：支持异型任意抠像功能；</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14、视角设定：支持单通道视角设定，可对每个通道调整相机角度；</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15、多媒体技术：支持主动立体视频播放、桌面、采集、图片等媒体显示；</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16、全屏或多窗口显示：支持环幕全屏或者多窗口显示；                                                </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17、多台融合同步：支持256台融合主机视频同步；</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18、多路采集融合：支持对多路采集信号融合；</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19、任意大小融合带调整：支持任意大小融合带调整，多台画面可设置不同宽度融合带；</w:t>
            </w:r>
            <w:r>
              <w:rPr>
                <w:rFonts w:hint="eastAsia" w:ascii="宋体" w:hAnsi="宋体" w:cs="宋体"/>
                <w:strike w:val="0"/>
                <w:color w:val="auto"/>
                <w:sz w:val="20"/>
                <w:szCs w:val="20"/>
                <w:highlight w:val="none"/>
                <w:lang w:bidi="ar"/>
              </w:rPr>
              <w:br/>
            </w:r>
            <w:r>
              <w:rPr>
                <w:rFonts w:hint="eastAsia" w:ascii="宋体" w:hAnsi="宋体" w:cs="宋体"/>
                <w:strike w:val="0"/>
                <w:color w:val="auto"/>
                <w:sz w:val="20"/>
                <w:szCs w:val="20"/>
                <w:highlight w:val="none"/>
                <w:lang w:bidi="ar"/>
              </w:rPr>
              <w:t xml:space="preserve">20、远程图片加载：支持远程图片加载，可将图片通过网络直接上传到Media Server上面，同时立即显示，保证显示的时时性</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软件和信息技术服务业</w:t>
            </w:r>
            <w:r/>
          </w:p>
        </w:tc>
      </w:tr>
      <w:tr>
        <w:trPr>
          <w:jc w:val="center"/>
          <w:trHeight w:val="567"/>
        </w:trPr>
        <w:tc>
          <w:tcPr>
            <w:tcW w:w="637" w:type="dxa"/>
            <w:vAlign w:val="center"/>
            <w:textDirection w:val="lrTb"/>
            <w:noWrap w:val="false"/>
          </w:tcPr>
          <w:p>
            <w:pPr>
              <w:jc w:val="center"/>
              <w:widowControl/>
              <w:rPr>
                <w:rFonts w:ascii="宋体" w:hAnsi="宋体" w:cs="宋体"/>
                <w:strike w:val="0"/>
                <w:color w:val="auto"/>
                <w:sz w:val="20"/>
                <w:szCs w:val="20"/>
                <w:highlight w:val="none"/>
                <w:lang w:bidi="ar"/>
              </w:rPr>
            </w:pPr>
            <w:r>
              <w:rPr>
                <w:rFonts w:ascii="宋体" w:hAnsi="宋体" w:cs="宋体"/>
                <w:strike w:val="0"/>
                <w:color w:val="auto"/>
                <w:sz w:val="20"/>
                <w:szCs w:val="20"/>
                <w:highlight w:val="none"/>
                <w:lang w:bidi="ar"/>
              </w:rPr>
              <w:t xml:space="preserve">2</w:t>
            </w:r>
            <w:r/>
          </w:p>
        </w:tc>
        <w:tc>
          <w:tcPr>
            <w:tcW w:w="992"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智能化控制系统</w:t>
            </w:r>
            <w:r/>
          </w:p>
        </w:tc>
        <w:tc>
          <w:tcPr>
            <w:tcW w:w="709"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1</w:t>
            </w:r>
            <w:r/>
          </w:p>
        </w:tc>
        <w:tc>
          <w:tcPr>
            <w:tcW w:w="708" w:type="dxa"/>
            <w:vAlign w:val="center"/>
            <w:textDirection w:val="lrTb"/>
            <w:noWrap w:val="false"/>
          </w:tcPr>
          <w:p>
            <w:pPr>
              <w:jc w:val="center"/>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套</w:t>
            </w:r>
            <w:r/>
          </w:p>
        </w:tc>
        <w:tc>
          <w:tcPr>
            <w:tcW w:w="5103" w:type="dxa"/>
            <w:vAlign w:val="center"/>
            <w:textDirection w:val="lrTb"/>
            <w:noWrap w:val="false"/>
          </w:tcPr>
          <w:p>
            <w:pPr>
              <w:numPr>
                <w:ilvl w:val="0"/>
                <w:numId w:val="0"/>
              </w:numPr>
              <w:jc w:val="left"/>
              <w:widowControl/>
              <w:rPr>
                <w:rFonts w:hint="default" w:ascii="宋体" w:hAnsi="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val="en-US" w:eastAsia="zh-CN" w:bidi="ar"/>
              </w:rPr>
              <w:t xml:space="preserve">TCP、UDP等网络通讯开发：</w:t>
            </w:r>
            <w:r/>
          </w:p>
          <w:p>
            <w:pPr>
              <w:numPr>
                <w:ilvl w:val="0"/>
                <w:numId w:val="6"/>
              </w:numPr>
              <w:jc w:val="left"/>
              <w:widowControl/>
              <w:rPr>
                <w:rFonts w:hint="default" w:ascii="宋体" w:hAnsi="宋体" w:cs="宋体"/>
                <w:strike w:val="0"/>
                <w:color w:val="auto"/>
                <w:sz w:val="20"/>
                <w:szCs w:val="20"/>
                <w:highlight w:val="none"/>
                <w:lang w:val="en-US" w:eastAsia="zh-CN" w:bidi="ar"/>
              </w:rPr>
            </w:pPr>
            <w:r>
              <w:rPr>
                <w:rFonts w:hint="eastAsia" w:ascii="宋体" w:hAnsi="宋体" w:cs="宋体"/>
                <w:strike w:val="0"/>
                <w:color w:val="auto"/>
                <w:sz w:val="20"/>
                <w:szCs w:val="20"/>
                <w:highlight w:val="none"/>
                <w:lang w:val="en-US" w:eastAsia="zh-CN" w:bidi="ar"/>
              </w:rPr>
              <w:t xml:space="preserve">RS232、RS485串口通讯开发</w:t>
            </w:r>
            <w:r/>
          </w:p>
          <w:p>
            <w:pPr>
              <w:numPr>
                <w:ilvl w:val="0"/>
                <w:numId w:val="6"/>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继电器触发功能开发</w:t>
            </w:r>
            <w:r/>
          </w:p>
          <w:p>
            <w:pPr>
              <w:numPr>
                <w:ilvl w:val="0"/>
                <w:numId w:val="6"/>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各区域照明灯光开关</w:t>
            </w:r>
            <w:r/>
          </w:p>
          <w:p>
            <w:pPr>
              <w:numPr>
                <w:ilvl w:val="0"/>
                <w:numId w:val="6"/>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多媒体</w:t>
            </w:r>
            <w:r>
              <w:rPr>
                <w:rFonts w:hint="eastAsia" w:ascii="宋体" w:hAnsi="宋体" w:cs="宋体"/>
                <w:strike w:val="0"/>
                <w:color w:val="auto"/>
                <w:sz w:val="20"/>
                <w:szCs w:val="20"/>
                <w:highlight w:val="none"/>
                <w:lang w:val="en-US" w:eastAsia="zh-CN" w:bidi="ar"/>
              </w:rPr>
              <w:t xml:space="preserve">放映设备</w:t>
            </w:r>
            <w:r>
              <w:rPr>
                <w:rFonts w:hint="eastAsia" w:ascii="宋体" w:hAnsi="宋体" w:cs="宋体"/>
                <w:strike w:val="0"/>
                <w:color w:val="auto"/>
                <w:sz w:val="20"/>
                <w:szCs w:val="20"/>
                <w:highlight w:val="none"/>
                <w:lang w:bidi="ar"/>
              </w:rPr>
              <w:t xml:space="preserve">开关  </w:t>
            </w:r>
            <w:r/>
          </w:p>
          <w:p>
            <w:pPr>
              <w:numPr>
                <w:ilvl w:val="0"/>
                <w:numId w:val="6"/>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显示系统开关、菜单模式切换 </w:t>
            </w:r>
            <w:r/>
          </w:p>
          <w:p>
            <w:pPr>
              <w:numPr>
                <w:ilvl w:val="0"/>
                <w:numId w:val="6"/>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音响系统开关协议对接与控制</w:t>
            </w:r>
            <w:r/>
          </w:p>
          <w:p>
            <w:pPr>
              <w:numPr>
                <w:ilvl w:val="0"/>
                <w:numId w:val="0"/>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联动控制模块开发：</w:t>
            </w:r>
            <w:r/>
          </w:p>
          <w:p>
            <w:pPr>
              <w:numPr>
                <w:ilvl w:val="0"/>
                <w:numId w:val="7"/>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演绎模式，按照演绎流程控制各设备与媒体播放系统 （发送与接收指令）定时播放与控制开发</w:t>
            </w:r>
            <w:r/>
          </w:p>
          <w:p>
            <w:pPr>
              <w:numPr>
                <w:ilvl w:val="0"/>
                <w:numId w:val="7"/>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根据设定好的时间点执行演绎控制命令</w:t>
            </w:r>
            <w:r/>
          </w:p>
          <w:p>
            <w:pPr>
              <w:numPr>
                <w:ilvl w:val="0"/>
                <w:numId w:val="7"/>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灯光、媒体播放系统之间的通讯</w:t>
            </w:r>
            <w:r/>
          </w:p>
          <w:p>
            <w:pPr>
              <w:numPr>
                <w:ilvl w:val="0"/>
                <w:numId w:val="7"/>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val="en-US" w:eastAsia="zh-CN" w:bidi="ar"/>
              </w:rPr>
              <w:t xml:space="preserve">节能模式：定时开馆，定时闭馆</w:t>
            </w:r>
            <w:r/>
          </w:p>
          <w:p>
            <w:pPr>
              <w:numPr>
                <w:ilvl w:val="0"/>
                <w:numId w:val="7"/>
              </w:numPr>
              <w:jc w:val="left"/>
              <w:widowControl/>
              <w:rPr>
                <w:rFonts w:hint="eastAsia" w:ascii="宋体" w:hAnsi="宋体" w:cs="宋体"/>
                <w:strike w:val="0"/>
                <w:color w:val="auto"/>
                <w:sz w:val="20"/>
                <w:szCs w:val="20"/>
                <w:highlight w:val="none"/>
                <w:lang w:bidi="ar"/>
              </w:rPr>
            </w:pPr>
            <w:r>
              <w:rPr>
                <w:rFonts w:hint="eastAsia" w:ascii="宋体" w:hAnsi="宋体" w:cs="宋体"/>
                <w:strike w:val="0"/>
                <w:color w:val="auto"/>
                <w:sz w:val="20"/>
                <w:szCs w:val="20"/>
                <w:highlight w:val="none"/>
                <w:lang w:bidi="ar"/>
              </w:rPr>
              <w:t xml:space="preserve">一键开馆，一键闭馆</w:t>
            </w:r>
            <w:r/>
          </w:p>
          <w:p>
            <w:pPr>
              <w:numPr>
                <w:ilvl w:val="0"/>
                <w:numId w:val="0"/>
              </w:numPr>
              <w:jc w:val="left"/>
              <w:widowControl/>
              <w:rPr>
                <w:rFonts w:hint="eastAsia" w:ascii="宋体" w:hAnsi="宋体" w:eastAsia="宋体" w:cs="宋体"/>
                <w:strike w:val="0"/>
                <w:color w:val="auto"/>
                <w:sz w:val="20"/>
                <w:szCs w:val="20"/>
                <w:highlight w:val="none"/>
                <w:lang w:eastAsia="zh-CN" w:bidi="ar"/>
              </w:rPr>
            </w:pPr>
            <w:r>
              <w:rPr>
                <w:rFonts w:hint="eastAsia" w:ascii="宋体" w:hAnsi="宋体" w:cs="宋体"/>
                <w:strike w:val="0"/>
                <w:color w:val="auto"/>
                <w:sz w:val="20"/>
                <w:szCs w:val="20"/>
                <w:highlight w:val="none"/>
                <w:lang w:bidi="ar"/>
              </w:rPr>
              <w:t xml:space="preserve">沉浸式空间内容控制开发</w:t>
            </w:r>
            <w:r>
              <w:rPr>
                <w:rFonts w:hint="eastAsia" w:ascii="宋体" w:hAnsi="宋体" w:cs="宋体"/>
                <w:strike w:val="0"/>
                <w:color w:val="auto"/>
                <w:sz w:val="20"/>
                <w:szCs w:val="20"/>
                <w:highlight w:val="none"/>
                <w:lang w:eastAsia="zh-CN" w:bidi="ar"/>
              </w:rPr>
              <w:t xml:space="preserve">：</w:t>
            </w:r>
            <w:r/>
          </w:p>
          <w:p>
            <w:pPr>
              <w:numPr>
                <w:ilvl w:val="0"/>
                <w:numId w:val="5"/>
              </w:numPr>
              <w:jc w:val="left"/>
              <w:widowControl/>
              <w:rPr>
                <w:rFonts w:hint="eastAsia" w:ascii="宋体" w:hAnsi="宋体" w:cs="宋体"/>
                <w:strike w:val="0"/>
                <w:color w:val="auto"/>
                <w:sz w:val="20"/>
                <w:szCs w:val="20"/>
                <w:highlight w:val="none"/>
                <w:u w:val="none"/>
                <w:lang w:bidi="ar"/>
              </w:rPr>
            </w:pPr>
            <w:r>
              <w:rPr>
                <w:rFonts w:hint="eastAsia" w:ascii="宋体" w:hAnsi="宋体" w:cs="宋体"/>
                <w:strike w:val="0"/>
                <w:color w:val="auto"/>
                <w:sz w:val="20"/>
                <w:szCs w:val="20"/>
                <w:highlight w:val="none"/>
                <w:u w:val="none"/>
                <w:lang w:bidi="ar"/>
              </w:rPr>
              <w:t xml:space="preserve">多时间点节目定时播放控制</w:t>
            </w:r>
            <w:r/>
          </w:p>
          <w:p>
            <w:pPr>
              <w:numPr>
                <w:ilvl w:val="0"/>
                <w:numId w:val="5"/>
              </w:numPr>
              <w:jc w:val="left"/>
              <w:widowControl/>
              <w:rPr>
                <w:rFonts w:hint="eastAsia" w:ascii="宋体" w:hAnsi="宋体" w:cs="宋体"/>
                <w:strike w:val="0"/>
                <w:color w:val="auto"/>
                <w:sz w:val="20"/>
                <w:szCs w:val="20"/>
                <w:highlight w:val="none"/>
                <w:u w:val="none"/>
                <w:lang w:bidi="ar"/>
              </w:rPr>
            </w:pPr>
            <w:r>
              <w:rPr>
                <w:rFonts w:hint="eastAsia" w:ascii="宋体" w:hAnsi="宋体" w:cs="宋体"/>
                <w:strike w:val="0"/>
                <w:color w:val="auto"/>
                <w:sz w:val="20"/>
                <w:szCs w:val="20"/>
                <w:highlight w:val="none"/>
                <w:u w:val="none"/>
                <w:lang w:val="en-US" w:eastAsia="zh-CN" w:bidi="ar"/>
              </w:rPr>
              <w:t xml:space="preserve">视频流功能开发，实时反馈播放画面至终端设备</w:t>
            </w:r>
            <w:r/>
          </w:p>
          <w:p>
            <w:pPr>
              <w:numPr>
                <w:ilvl w:val="0"/>
                <w:numId w:val="5"/>
              </w:numPr>
              <w:jc w:val="left"/>
              <w:widowControl/>
              <w:rPr>
                <w:rFonts w:hint="eastAsia" w:ascii="宋体" w:hAnsi="宋体" w:cs="宋体"/>
                <w:strike w:val="0"/>
                <w:color w:val="auto"/>
                <w:sz w:val="20"/>
                <w:szCs w:val="20"/>
                <w:highlight w:val="none"/>
                <w:u w:val="none"/>
                <w:lang w:bidi="ar"/>
              </w:rPr>
            </w:pPr>
            <w:r>
              <w:rPr>
                <w:rFonts w:hint="eastAsia" w:ascii="宋体" w:hAnsi="宋体" w:cs="宋体"/>
                <w:strike w:val="0"/>
                <w:color w:val="auto"/>
                <w:sz w:val="20"/>
                <w:szCs w:val="20"/>
                <w:highlight w:val="none"/>
                <w:u w:val="none"/>
                <w:lang w:bidi="ar"/>
              </w:rPr>
              <w:t xml:space="preserve">多媒体控制、影片播放、暂停、重播、停止、切换</w:t>
            </w:r>
            <w:r/>
          </w:p>
          <w:p>
            <w:pPr>
              <w:numPr>
                <w:ilvl w:val="0"/>
                <w:numId w:val="5"/>
              </w:numPr>
              <w:jc w:val="left"/>
              <w:widowControl/>
              <w:rPr>
                <w:rFonts w:hint="eastAsia" w:ascii="宋体" w:hAnsi="宋体" w:cs="宋体"/>
                <w:strike w:val="0"/>
                <w:color w:val="auto"/>
                <w:sz w:val="20"/>
                <w:szCs w:val="20"/>
                <w:highlight w:val="none"/>
                <w:u w:val="none"/>
                <w:lang w:val="en-US" w:eastAsia="zh-CN" w:bidi="ar"/>
              </w:rPr>
            </w:pPr>
            <w:r>
              <w:rPr>
                <w:rFonts w:hint="eastAsia" w:ascii="宋体" w:hAnsi="宋体" w:cs="宋体"/>
                <w:strike w:val="0"/>
                <w:color w:val="auto"/>
                <w:sz w:val="20"/>
                <w:szCs w:val="20"/>
                <w:highlight w:val="none"/>
                <w:u w:val="none"/>
                <w:lang w:bidi="ar"/>
              </w:rPr>
              <w:t xml:space="preserve">音量的控制</w:t>
            </w:r>
            <w:r>
              <w:rPr>
                <w:rFonts w:hint="eastAsia" w:ascii="宋体" w:hAnsi="宋体" w:cs="宋体"/>
                <w:strike w:val="0"/>
                <w:color w:val="auto"/>
                <w:sz w:val="20"/>
                <w:szCs w:val="20"/>
                <w:highlight w:val="none"/>
                <w:u w:val="none"/>
                <w:lang w:eastAsia="zh-CN" w:bidi="ar"/>
              </w:rPr>
              <w:t xml:space="preserve">，</w:t>
            </w:r>
            <w:r>
              <w:rPr>
                <w:rFonts w:hint="eastAsia" w:ascii="宋体" w:hAnsi="宋体" w:cs="宋体"/>
                <w:strike w:val="0"/>
                <w:color w:val="auto"/>
                <w:sz w:val="20"/>
                <w:szCs w:val="20"/>
                <w:highlight w:val="none"/>
                <w:u w:val="none"/>
                <w:lang w:val="en-US" w:eastAsia="zh-CN" w:bidi="ar"/>
              </w:rPr>
              <w:t xml:space="preserve">静音功能</w:t>
            </w:r>
            <w:r/>
          </w:p>
          <w:p>
            <w:pPr>
              <w:numPr>
                <w:ilvl w:val="0"/>
                <w:numId w:val="5"/>
              </w:numPr>
              <w:jc w:val="left"/>
              <w:widowControl/>
              <w:rPr>
                <w:rFonts w:hint="eastAsia" w:ascii="宋体" w:hAnsi="宋体" w:cs="宋体"/>
                <w:strike w:val="0"/>
                <w:color w:val="auto"/>
                <w:sz w:val="20"/>
                <w:szCs w:val="20"/>
                <w:highlight w:val="none"/>
                <w:u w:val="none"/>
                <w:lang w:bidi="ar"/>
              </w:rPr>
            </w:pPr>
            <w:r>
              <w:rPr>
                <w:rFonts w:hint="eastAsia" w:ascii="宋体" w:hAnsi="宋体" w:cs="宋体"/>
                <w:strike w:val="0"/>
                <w:color w:val="auto"/>
                <w:sz w:val="20"/>
                <w:szCs w:val="20"/>
                <w:highlight w:val="none"/>
                <w:u w:val="none"/>
                <w:lang w:val="en-US" w:eastAsia="zh-CN" w:bidi="ar"/>
              </w:rPr>
              <w:t xml:space="preserve">动态</w:t>
            </w:r>
            <w:r>
              <w:rPr>
                <w:rFonts w:hint="eastAsia" w:ascii="宋体" w:hAnsi="宋体" w:cs="宋体"/>
                <w:strike w:val="0"/>
                <w:color w:val="auto"/>
                <w:sz w:val="20"/>
                <w:szCs w:val="20"/>
                <w:highlight w:val="none"/>
                <w:u w:val="none"/>
                <w:lang w:bidi="ar"/>
              </w:rPr>
              <w:t xml:space="preserve">UI设计</w:t>
            </w:r>
            <w:r>
              <w:rPr>
                <w:rFonts w:hint="eastAsia" w:ascii="宋体" w:hAnsi="宋体" w:cs="宋体"/>
                <w:strike w:val="0"/>
                <w:color w:val="auto"/>
                <w:sz w:val="20"/>
                <w:szCs w:val="20"/>
                <w:highlight w:val="none"/>
                <w:u w:val="none"/>
                <w:lang w:val="en-US" w:eastAsia="zh-CN" w:bidi="ar"/>
              </w:rPr>
              <w:t xml:space="preserve">制作：</w:t>
            </w:r>
            <w:r/>
          </w:p>
          <w:p>
            <w:pPr>
              <w:numPr>
                <w:ilvl w:val="0"/>
                <w:numId w:val="5"/>
              </w:numPr>
              <w:jc w:val="left"/>
              <w:widowControl/>
              <w:rPr>
                <w:rFonts w:hint="eastAsia" w:ascii="宋体" w:hAnsi="宋体" w:cs="宋体"/>
                <w:strike w:val="0"/>
                <w:color w:val="auto"/>
                <w:sz w:val="20"/>
                <w:szCs w:val="20"/>
                <w:highlight w:val="none"/>
                <w:u w:val="none"/>
                <w:lang w:bidi="ar"/>
              </w:rPr>
            </w:pPr>
            <w:r>
              <w:rPr>
                <w:rFonts w:hint="eastAsia" w:ascii="宋体" w:hAnsi="宋体" w:cs="宋体"/>
                <w:strike w:val="0"/>
                <w:color w:val="auto"/>
                <w:sz w:val="20"/>
                <w:szCs w:val="20"/>
                <w:highlight w:val="none"/>
                <w:u w:val="none"/>
                <w:lang w:val="en-US" w:eastAsia="zh-CN" w:bidi="ar"/>
              </w:rPr>
              <w:t xml:space="preserve">基于程序功能的要求，设计操作界面的背景、按钮、动效设计制作、icon、滑动条、进度条、文本、图片等，设计风格符合博物馆特点</w:t>
            </w:r>
            <w:r/>
          </w:p>
          <w:p>
            <w:pPr>
              <w:numPr>
                <w:ilvl w:val="0"/>
                <w:numId w:val="5"/>
              </w:numPr>
              <w:jc w:val="left"/>
              <w:widowControl/>
              <w:rPr>
                <w:rFonts w:hint="eastAsia" w:ascii="宋体" w:hAnsi="宋体" w:cs="宋体"/>
                <w:strike w:val="0"/>
                <w:color w:val="auto"/>
                <w:sz w:val="20"/>
                <w:szCs w:val="20"/>
                <w:highlight w:val="none"/>
                <w:u w:val="none"/>
                <w:lang w:bidi="ar"/>
              </w:rPr>
            </w:pPr>
            <w:r>
              <w:rPr>
                <w:rFonts w:hint="eastAsia" w:ascii="宋体" w:hAnsi="宋体" w:cs="宋体"/>
                <w:strike w:val="0"/>
                <w:color w:val="auto"/>
                <w:sz w:val="20"/>
                <w:szCs w:val="20"/>
                <w:highlight w:val="none"/>
                <w:u w:val="none"/>
                <w:lang w:bidi="ar"/>
              </w:rPr>
              <w:t xml:space="preserve">移动端APP开发，交互逻辑开发，页面交互开发</w:t>
            </w:r>
            <w:r>
              <w:rPr>
                <w:rFonts w:hint="eastAsia" w:ascii="宋体" w:hAnsi="宋体" w:cs="宋体"/>
                <w:strike w:val="0"/>
                <w:color w:val="auto"/>
                <w:sz w:val="20"/>
                <w:szCs w:val="20"/>
                <w:highlight w:val="none"/>
                <w:u w:val="none"/>
                <w:lang w:eastAsia="zh-CN" w:bidi="ar"/>
              </w:rPr>
              <w:t xml:space="preserve">，</w:t>
            </w:r>
            <w:r>
              <w:rPr>
                <w:rFonts w:hint="eastAsia" w:ascii="宋体" w:hAnsi="宋体" w:cs="宋体"/>
                <w:strike w:val="0"/>
                <w:color w:val="auto"/>
                <w:sz w:val="20"/>
                <w:szCs w:val="20"/>
                <w:highlight w:val="none"/>
                <w:u w:val="none"/>
                <w:lang w:val="en-US" w:eastAsia="zh-CN" w:bidi="ar"/>
              </w:rPr>
              <w:t xml:space="preserve">页面切换，按钮事件响应，滑动条、进度条功能开发</w:t>
            </w:r>
            <w:r/>
          </w:p>
          <w:p>
            <w:pPr>
              <w:numPr>
                <w:ilvl w:val="0"/>
                <w:numId w:val="5"/>
              </w:numPr>
              <w:jc w:val="left"/>
              <w:widowControl/>
              <w:rPr>
                <w:rFonts w:hint="eastAsia" w:ascii="宋体" w:hAnsi="宋体" w:cs="宋体"/>
                <w:strike w:val="0"/>
                <w:color w:val="auto"/>
                <w:sz w:val="20"/>
                <w:szCs w:val="20"/>
                <w:highlight w:val="none"/>
                <w:u w:val="none"/>
                <w:lang w:bidi="ar"/>
              </w:rPr>
            </w:pPr>
            <w:r>
              <w:rPr>
                <w:rFonts w:hint="eastAsia" w:ascii="宋体" w:hAnsi="宋体" w:cs="宋体"/>
                <w:strike w:val="0"/>
                <w:color w:val="auto"/>
                <w:sz w:val="20"/>
                <w:szCs w:val="20"/>
                <w:highlight w:val="none"/>
                <w:u w:val="none"/>
                <w:lang w:bidi="ar"/>
              </w:rPr>
              <w:t xml:space="preserve">PC操作端开发</w:t>
            </w:r>
            <w:r>
              <w:rPr>
                <w:rFonts w:hint="eastAsia" w:ascii="宋体" w:hAnsi="宋体" w:cs="宋体"/>
                <w:strike w:val="0"/>
                <w:color w:val="auto"/>
                <w:sz w:val="20"/>
                <w:szCs w:val="20"/>
                <w:highlight w:val="none"/>
                <w:u w:val="none"/>
                <w:lang w:eastAsia="zh-CN" w:bidi="ar"/>
              </w:rPr>
              <w:t xml:space="preserve">：</w:t>
            </w:r>
            <w:r/>
          </w:p>
          <w:p>
            <w:pPr>
              <w:numPr>
                <w:ilvl w:val="0"/>
                <w:numId w:val="5"/>
              </w:numPr>
              <w:jc w:val="left"/>
              <w:widowControl/>
              <w:rPr>
                <w:rFonts w:ascii="宋体" w:hAnsi="宋体" w:cs="宋体"/>
                <w:strike w:val="0"/>
                <w:color w:val="auto"/>
                <w:sz w:val="20"/>
                <w:szCs w:val="20"/>
                <w:highlight w:val="none"/>
                <w:lang w:bidi="ar"/>
              </w:rPr>
            </w:pPr>
            <w:r>
              <w:rPr>
                <w:rFonts w:hint="eastAsia" w:ascii="宋体" w:hAnsi="宋体" w:cs="宋体"/>
                <w:strike w:val="0"/>
                <w:color w:val="auto"/>
                <w:sz w:val="20"/>
                <w:szCs w:val="20"/>
                <w:highlight w:val="none"/>
                <w:u w:val="none"/>
                <w:lang w:val="en-US" w:eastAsia="zh-CN" w:bidi="ar"/>
              </w:rPr>
              <w:t xml:space="preserve">交互后台开发，</w:t>
            </w:r>
            <w:r>
              <w:rPr>
                <w:rFonts w:hint="eastAsia" w:ascii="宋体" w:hAnsi="宋体" w:cs="宋体"/>
                <w:strike w:val="0"/>
                <w:color w:val="auto"/>
                <w:sz w:val="20"/>
                <w:szCs w:val="20"/>
                <w:highlight w:val="none"/>
                <w:u w:val="none"/>
                <w:lang w:bidi="ar"/>
              </w:rPr>
              <w:t xml:space="preserve">交互逻辑开发，页面交互开发</w:t>
            </w:r>
            <w:r>
              <w:rPr>
                <w:rFonts w:hint="eastAsia" w:ascii="宋体" w:hAnsi="宋体" w:cs="宋体"/>
                <w:strike w:val="0"/>
                <w:color w:val="auto"/>
                <w:sz w:val="20"/>
                <w:szCs w:val="20"/>
                <w:highlight w:val="none"/>
                <w:u w:val="none"/>
                <w:lang w:eastAsia="zh-CN" w:bidi="ar"/>
              </w:rPr>
              <w:t xml:space="preserve">，</w:t>
            </w:r>
            <w:r>
              <w:rPr>
                <w:rFonts w:hint="eastAsia" w:ascii="宋体" w:hAnsi="宋体" w:cs="宋体"/>
                <w:strike w:val="0"/>
                <w:color w:val="auto"/>
                <w:sz w:val="20"/>
                <w:szCs w:val="20"/>
                <w:highlight w:val="none"/>
                <w:u w:val="none"/>
                <w:lang w:val="en-US" w:eastAsia="zh-CN" w:bidi="ar"/>
              </w:rPr>
              <w:t xml:space="preserve">页面切换，按钮事件响应，滑动条、进度条功能开发</w:t>
            </w:r>
            <w:r/>
          </w:p>
        </w:tc>
        <w:tc>
          <w:tcPr>
            <w:tcW w:w="1134" w:type="dxa"/>
            <w:vAlign w:val="center"/>
            <w:textDirection w:val="lrTb"/>
            <w:noWrap w:val="false"/>
          </w:tcPr>
          <w:p>
            <w:pPr>
              <w:jc w:val="center"/>
              <w:widowControl/>
              <w:rPr>
                <w:rFonts w:ascii="宋体" w:hAnsi="宋体" w:cs="宋体"/>
                <w:strike w:val="0"/>
                <w:color w:val="auto"/>
                <w:sz w:val="20"/>
                <w:szCs w:val="20"/>
                <w:highlight w:val="none"/>
                <w:lang w:bidi="ar"/>
              </w:rPr>
            </w:pPr>
            <w:r/>
            <w:bookmarkStart w:id="155" w:name="OLE_LINK1"/>
            <w:r>
              <w:rPr>
                <w:rFonts w:hint="eastAsia" w:ascii="宋体" w:hAnsi="宋体" w:cs="宋体"/>
                <w:strike w:val="0"/>
                <w:color w:val="auto"/>
                <w:sz w:val="20"/>
                <w:szCs w:val="20"/>
                <w:highlight w:val="none"/>
                <w:lang w:bidi="ar"/>
              </w:rPr>
              <w:t xml:space="preserve">软件和</w:t>
            </w:r>
            <w:r>
              <w:rPr>
                <w:rFonts w:ascii="宋体" w:hAnsi="宋体" w:cs="宋体"/>
                <w:strike w:val="0"/>
                <w:color w:val="auto"/>
                <w:sz w:val="20"/>
                <w:szCs w:val="20"/>
                <w:highlight w:val="none"/>
                <w:lang w:bidi="ar"/>
              </w:rPr>
              <w:t xml:space="preserve">信息</w:t>
            </w:r>
            <w:r>
              <w:rPr>
                <w:rFonts w:hint="eastAsia" w:ascii="宋体" w:hAnsi="宋体" w:cs="宋体"/>
                <w:strike w:val="0"/>
                <w:color w:val="auto"/>
                <w:sz w:val="20"/>
                <w:szCs w:val="20"/>
                <w:highlight w:val="none"/>
                <w:lang w:bidi="ar"/>
              </w:rPr>
              <w:t xml:space="preserve">技术服务业</w:t>
            </w:r>
            <w:bookmarkEnd w:id="155"/>
            <w:r/>
            <w:r/>
          </w:p>
        </w:tc>
      </w:tr>
    </w:tbl>
    <w:p>
      <w:pPr>
        <w:spacing w:line="340" w:lineRule="exact"/>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b/>
          <w:bCs/>
          <w:color w:val="000000"/>
          <w:sz w:val="24"/>
        </w:rPr>
      </w:pPr>
      <w:r>
        <w:rPr>
          <w:rFonts w:hint="eastAsia" w:ascii="宋体" w:hAnsi="宋体"/>
          <w:b/>
          <w:bCs/>
          <w:color w:val="000000"/>
          <w:sz w:val="24"/>
        </w:rPr>
        <w:t xml:space="preserve">四、商务条款</w:t>
      </w:r>
      <w:r/>
    </w:p>
    <w:p>
      <w:pPr>
        <w:ind w:firstLine="480"/>
        <w:spacing w:line="360" w:lineRule="auto"/>
        <w:rPr>
          <w:rFonts w:ascii="宋体" w:hAnsi="宋体"/>
          <w:color w:val="000000"/>
          <w:sz w:val="24"/>
        </w:rPr>
      </w:pPr>
      <w:r>
        <w:rPr>
          <w:rFonts w:hint="eastAsia" w:ascii="宋体" w:hAnsi="宋体"/>
          <w:color w:val="000000"/>
          <w:sz w:val="24"/>
        </w:rPr>
        <w:t xml:space="preserve">1.本项目包含的各项内容均须上门服务，成交后不允许分包或转包。</w:t>
      </w:r>
      <w:r/>
    </w:p>
    <w:p>
      <w:pPr>
        <w:ind w:firstLine="480"/>
        <w:spacing w:line="360" w:lineRule="auto"/>
        <w:rPr>
          <w:rFonts w:ascii="宋体" w:hAnsi="宋体"/>
          <w:i/>
          <w:iCs/>
          <w:sz w:val="24"/>
          <w:u w:val="single"/>
        </w:rPr>
      </w:pPr>
      <w:r>
        <w:rPr>
          <w:rFonts w:hint="eastAsia" w:ascii="宋体" w:hAnsi="宋体"/>
          <w:sz w:val="24"/>
        </w:rPr>
        <w:t xml:space="preserve">2.</w:t>
      </w:r>
      <w:r>
        <w:rPr>
          <w:rFonts w:hint="eastAsia" w:ascii="宋体" w:hAnsi="宋体"/>
          <w:i/>
          <w:iCs/>
          <w:sz w:val="24"/>
          <w:u w:val="single"/>
        </w:rPr>
        <w:t xml:space="preserve">验收：</w:t>
      </w:r>
      <w:r/>
    </w:p>
    <w:p>
      <w:pPr>
        <w:ind w:firstLine="480"/>
        <w:spacing w:line="360" w:lineRule="auto"/>
        <w:rPr>
          <w:rFonts w:ascii="宋体" w:hAnsi="宋体"/>
          <w:i/>
          <w:iCs/>
          <w:sz w:val="24"/>
          <w:u w:val="single"/>
        </w:rPr>
      </w:pPr>
      <w:r>
        <w:rPr>
          <w:rFonts w:hint="eastAsia" w:ascii="宋体" w:hAnsi="宋体"/>
          <w:i/>
          <w:iCs/>
          <w:sz w:val="24"/>
          <w:u w:val="single"/>
        </w:rPr>
        <w:t xml:space="preserve">设备安装调试后，中标人验收依据含招标文件、国家规范、采购合同及设备材料。中标人申请验收前需完成设备安装调试，提交调试数据记录、设备合格检定证书及验收申请报告。验收由采购人组验收小组，经资料审核、现场核查，不合格需 15 日内整改。中标人有异议可 3 日内提，5 日内复核。中标人需提供核心</w:t>
      </w:r>
      <w:r>
        <w:rPr>
          <w:rFonts w:ascii="宋体" w:hAnsi="宋体"/>
          <w:i/>
          <w:iCs/>
          <w:sz w:val="24"/>
          <w:u w:val="single"/>
        </w:rPr>
        <w:t xml:space="preserve">产品</w:t>
      </w:r>
      <w:r>
        <w:rPr>
          <w:rFonts w:hint="eastAsia" w:ascii="宋体" w:hAnsi="宋体"/>
          <w:i/>
          <w:iCs/>
          <w:sz w:val="24"/>
          <w:u w:val="single"/>
        </w:rPr>
        <w:t xml:space="preserve">生产厂家针对于本项目的授权书原件和质保函原件。</w:t>
      </w:r>
      <w:r/>
    </w:p>
    <w:p>
      <w:pPr>
        <w:ind w:firstLine="480"/>
        <w:spacing w:line="360" w:lineRule="auto"/>
        <w:rPr>
          <w:rFonts w:ascii="宋体" w:hAnsi="宋体"/>
          <w:color w:val="000000"/>
          <w:sz w:val="24"/>
        </w:rPr>
      </w:pPr>
      <w:r>
        <w:rPr>
          <w:rFonts w:hint="eastAsia" w:ascii="宋体" w:hAnsi="宋体"/>
          <w:color w:val="000000"/>
          <w:sz w:val="24"/>
        </w:rPr>
        <w:t xml:space="preserve">3．交货期、交货方式及交货地点与免费质保期</w:t>
      </w:r>
      <w:r/>
    </w:p>
    <w:p>
      <w:pPr>
        <w:ind w:firstLine="480"/>
        <w:spacing w:line="360" w:lineRule="auto"/>
        <w:rPr>
          <w:rFonts w:ascii="宋体" w:hAnsi="宋体"/>
          <w:i/>
          <w:iCs/>
          <w:color w:val="4bacc6"/>
          <w:sz w:val="24"/>
          <w:szCs w:val="24"/>
          <w:u w:val="single"/>
        </w:rPr>
      </w:pPr>
      <w:r>
        <w:rPr>
          <w:rFonts w:hint="eastAsia" w:ascii="宋体" w:hAnsi="宋体"/>
          <w:bCs/>
          <w:i/>
          <w:iCs/>
          <w:color w:val="000000"/>
          <w:sz w:val="24"/>
          <w:u w:val="single"/>
        </w:rPr>
        <w:t xml:space="preserve">3.1</w:t>
      </w:r>
      <w:r>
        <w:rPr>
          <w:rFonts w:hint="eastAsia" w:ascii="宋体" w:hAnsi="宋体"/>
          <w:b/>
          <w:i/>
          <w:iCs/>
          <w:color w:val="000000"/>
          <w:sz w:val="24"/>
          <w:u w:val="single"/>
        </w:rPr>
        <w:t xml:space="preserve"> 交货期</w:t>
      </w:r>
      <w:r>
        <w:rPr>
          <w:rFonts w:hint="eastAsia" w:ascii="宋体" w:hAnsi="宋体"/>
          <w:i/>
          <w:iCs/>
          <w:sz w:val="24"/>
          <w:szCs w:val="24"/>
          <w:u w:val="single"/>
        </w:rPr>
        <w:t xml:space="preserve">：60日内完成服务、采购安装调试并通过验收（合同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3.2 交货方式：项目需求单位指定位置安装验收。</w:t>
      </w:r>
      <w:r/>
    </w:p>
    <w:p>
      <w:pPr>
        <w:ind w:firstLine="480"/>
        <w:spacing w:line="360" w:lineRule="auto"/>
        <w:rPr>
          <w:rFonts w:ascii="宋体" w:hAnsi="宋体"/>
          <w:bCs/>
          <w:color w:val="000000"/>
          <w:sz w:val="24"/>
        </w:rPr>
      </w:pPr>
      <w:r>
        <w:rPr>
          <w:rFonts w:hint="eastAsia" w:ascii="宋体" w:hAnsi="宋体"/>
          <w:bCs/>
          <w:color w:val="000000"/>
          <w:sz w:val="24"/>
        </w:rPr>
        <w:t xml:space="preserve">3.3 交货地点：项目需求单位</w:t>
      </w:r>
      <w:r>
        <w:rPr>
          <w:rFonts w:hint="eastAsia" w:ascii="宋体" w:hAnsi="宋体"/>
          <w:color w:val="000000"/>
          <w:sz w:val="24"/>
          <w:szCs w:val="24"/>
        </w:rPr>
        <w:t xml:space="preserve">指定地点</w:t>
      </w:r>
      <w:r>
        <w:rPr>
          <w:rFonts w:hint="eastAsia" w:ascii="宋体" w:hAnsi="宋体"/>
          <w:bCs/>
          <w:color w:val="000000"/>
          <w:sz w:val="24"/>
        </w:rPr>
        <w:t xml:space="preserve">。</w:t>
      </w:r>
      <w:r/>
    </w:p>
    <w:p>
      <w:pPr>
        <w:ind w:firstLine="480"/>
        <w:spacing w:line="360" w:lineRule="auto"/>
        <w:rPr>
          <w:rFonts w:ascii="宋体" w:hAnsi="宋体"/>
          <w:sz w:val="24"/>
          <w:szCs w:val="24"/>
        </w:rPr>
      </w:pPr>
      <w:r>
        <w:rPr>
          <w:rFonts w:hint="eastAsia" w:ascii="宋体" w:hAnsi="宋体"/>
          <w:i/>
          <w:iCs/>
          <w:sz w:val="24"/>
          <w:szCs w:val="24"/>
          <w:u w:val="single"/>
        </w:rPr>
        <w:t xml:space="preserve">3.4 免费质保期：1年（有特殊要求的，从其约定）。</w:t>
      </w:r>
      <w:r/>
    </w:p>
    <w:p>
      <w:pPr>
        <w:ind w:firstLine="480"/>
        <w:spacing w:line="360" w:lineRule="auto"/>
        <w:rPr>
          <w:rFonts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p>
    <w:p>
      <w:pPr>
        <w:ind w:firstLine="482"/>
        <w:spacing w:line="360" w:lineRule="auto"/>
        <w:rPr>
          <w:rFonts w:ascii="宋体" w:hAnsi="宋体"/>
          <w:b/>
          <w:bCs/>
          <w:i/>
          <w:iCs/>
          <w:color w:val="000000"/>
          <w:sz w:val="24"/>
          <w:u w:val="single"/>
        </w:rPr>
      </w:pPr>
      <w:r>
        <w:rPr>
          <w:rFonts w:hint="eastAsia" w:ascii="宋体" w:hAnsi="宋体" w:cs="宋体"/>
          <w:b/>
          <w:bCs/>
          <w:i/>
          <w:iCs/>
          <w:color w:val="000000"/>
          <w:sz w:val="24"/>
          <w:u w:val="single"/>
        </w:rPr>
        <w:t xml:space="preserve">4</w:t>
      </w:r>
      <w:r>
        <w:rPr>
          <w:rFonts w:hint="eastAsia" w:ascii="宋体" w:hAnsi="宋体"/>
          <w:b/>
          <w:bCs/>
          <w:i/>
          <w:iCs/>
          <w:color w:val="000000"/>
          <w:sz w:val="24"/>
          <w:u w:val="single"/>
        </w:rPr>
        <w:t xml:space="preserve">.付款方式：</w:t>
      </w:r>
      <w:r/>
    </w:p>
    <w:p>
      <w:pPr>
        <w:pStyle w:val="879"/>
        <w:ind w:firstLine="480"/>
        <w:spacing w:line="360" w:lineRule="auto"/>
        <w:rPr>
          <w:rFonts w:hAnsi="宋体" w:cs="Courier New"/>
          <w:i/>
          <w:sz w:val="24"/>
          <w:szCs w:val="24"/>
          <w:u w:val="single"/>
        </w:rPr>
      </w:pPr>
      <w:r>
        <w:rPr>
          <w:rFonts w:hint="eastAsia" w:hAnsi="宋体" w:cs="Courier New"/>
          <w:i/>
          <w:sz w:val="24"/>
          <w:szCs w:val="24"/>
          <w:u w:val="single"/>
        </w:rPr>
        <w:t xml:space="preserve">合同签订后支付合同价款的10%，设备进场支付至合同价款的30%，安装调试后支付至合同价款的90%，验收合格后一次性付清余款（无息）。</w:t>
      </w:r>
      <w:r/>
    </w:p>
    <w:p>
      <w:pPr>
        <w:pStyle w:val="879"/>
        <w:ind w:firstLine="480"/>
        <w:spacing w:line="360" w:lineRule="auto"/>
        <w:rPr>
          <w:rFonts w:hAnsi="宋体"/>
          <w:sz w:val="24"/>
        </w:rPr>
      </w:pPr>
      <w:r>
        <w:rPr>
          <w:rFonts w:hint="eastAsia" w:hAnsi="宋体"/>
          <w:sz w:val="24"/>
        </w:rPr>
        <w:t xml:space="preserve">5.履约保证金：本项目不收取</w:t>
      </w:r>
      <w:r/>
    </w:p>
    <w:p>
      <w:pPr>
        <w:ind w:firstLine="480"/>
        <w:spacing w:line="360" w:lineRule="auto"/>
        <w:rPr>
          <w:rFonts w:ascii="宋体" w:hAnsi="宋体"/>
          <w:bCs/>
          <w:color w:val="000000"/>
          <w:sz w:val="24"/>
        </w:rPr>
      </w:pPr>
      <w:r>
        <w:rPr>
          <w:rFonts w:hint="eastAsia" w:ascii="宋体" w:hAnsi="宋体"/>
          <w:color w:val="000000"/>
          <w:sz w:val="24"/>
        </w:rPr>
        <w:t xml:space="preserve">6.货币：</w:t>
      </w:r>
      <w:r>
        <w:rPr>
          <w:rFonts w:hint="eastAsia" w:ascii="宋体" w:hAnsi="宋体" w:cs="宋体"/>
          <w:color w:val="000000"/>
          <w:sz w:val="24"/>
        </w:rPr>
        <w:t xml:space="preserve">本次采购文件所涉及货币币种均为人民币。</w:t>
      </w:r>
      <w:r/>
    </w:p>
    <w:p>
      <w:pPr>
        <w:ind w:firstLine="480"/>
        <w:spacing w:line="360" w:lineRule="auto"/>
        <w:rPr>
          <w:rFonts w:ascii="宋体" w:hAnsi="宋体"/>
          <w:bCs/>
          <w:color w:val="000000"/>
          <w:sz w:val="24"/>
        </w:rPr>
      </w:pPr>
      <w:r>
        <w:rPr>
          <w:rFonts w:hint="eastAsia" w:ascii="宋体" w:hAnsi="宋体"/>
          <w:bCs/>
          <w:color w:val="000000"/>
          <w:sz w:val="24"/>
        </w:rPr>
        <w:t xml:space="preserve">7.备品备件及耗材等要求：无。</w:t>
      </w:r>
      <w:r/>
    </w:p>
    <w:p>
      <w:pPr>
        <w:ind w:firstLine="480"/>
        <w:spacing w:line="360" w:lineRule="auto"/>
        <w:rPr>
          <w:rFonts w:ascii="宋体" w:hAnsi="宋体"/>
          <w:bCs/>
          <w:color w:val="000000"/>
          <w:sz w:val="24"/>
        </w:rPr>
      </w:pPr>
      <w:r>
        <w:rPr>
          <w:rFonts w:hint="eastAsia" w:ascii="宋体" w:hAnsi="宋体"/>
          <w:bCs/>
          <w:color w:val="000000"/>
          <w:sz w:val="24"/>
        </w:rPr>
        <w:t xml:space="preserve">8.</w:t>
      </w:r>
      <w:r>
        <w:rPr>
          <w:rFonts w:hint="eastAsia" w:ascii="宋体" w:hAnsi="宋体"/>
          <w:bCs/>
          <w:i/>
          <w:iCs/>
          <w:color w:val="000000"/>
          <w:sz w:val="24"/>
          <w:u w:val="single"/>
        </w:rPr>
        <w:t xml:space="preserve">应急响应要求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p>
    <w:p>
      <w:pPr>
        <w:ind w:firstLine="480"/>
        <w:spacing w:line="360" w:lineRule="auto"/>
        <w:rPr>
          <w:rFonts w:ascii="宋体"/>
          <w:color w:val="000000"/>
          <w:sz w:val="24"/>
          <w:szCs w:val="21"/>
        </w:rPr>
      </w:pPr>
      <w:r>
        <w:rPr>
          <w:rFonts w:hint="eastAsia" w:ascii="宋体" w:hAnsi="宋体"/>
          <w:color w:val="000000"/>
          <w:sz w:val="24"/>
          <w:szCs w:val="28"/>
        </w:rPr>
        <w:t xml:space="preserve">9.报价要求：</w:t>
      </w:r>
      <w:r>
        <w:rPr>
          <w:rFonts w:hint="eastAsia" w:ascii="宋体"/>
          <w:color w:val="000000"/>
          <w:sz w:val="24"/>
          <w:szCs w:val="21"/>
        </w:rPr>
        <w:t xml:space="preserve">报价须包含但不限于</w:t>
      </w:r>
      <w:r>
        <w:rPr>
          <w:color w:val="000000"/>
          <w:sz w:val="24"/>
        </w:rPr>
        <w:t xml:space="preserve">包括</w:t>
      </w:r>
      <w:r>
        <w:rPr>
          <w:rFonts w:hint="eastAsia" w:ascii="宋体" w:hAnsi="宋体"/>
          <w:color w:val="000000"/>
          <w:sz w:val="24"/>
          <w:szCs w:val="21"/>
        </w:rPr>
        <w:t xml:space="preserve">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360" w:lineRule="auto"/>
        <w:rPr>
          <w:rFonts w:ascii="宋体" w:hAnsi="宋体"/>
          <w:bCs/>
          <w:color w:val="000000"/>
          <w:sz w:val="24"/>
        </w:rPr>
      </w:pPr>
      <w:r>
        <w:rPr>
          <w:rFonts w:hint="eastAsia" w:ascii="宋体" w:hAnsi="宋体"/>
          <w:bCs/>
          <w:color w:val="000000"/>
          <w:sz w:val="24"/>
        </w:rPr>
        <w:t xml:space="preserve">　　特别提醒谈判供应商：应根据国家收费标准并结合市场实际进行报价，总价包干。</w:t>
      </w:r>
      <w:r/>
    </w:p>
    <w:p>
      <w:pPr>
        <w:spacing w:line="360" w:lineRule="auto"/>
        <w:rPr>
          <w:rFonts w:ascii="宋体" w:hAnsi="宋体"/>
          <w:b/>
          <w:bCs/>
          <w:color w:val="000000"/>
          <w:sz w:val="24"/>
        </w:rPr>
      </w:pPr>
      <w:r>
        <w:rPr>
          <w:rFonts w:hint="eastAsia" w:ascii="宋体" w:hAnsi="宋体"/>
          <w:b/>
          <w:bCs/>
          <w:color w:val="000000"/>
          <w:sz w:val="24"/>
        </w:rPr>
        <w:t xml:space="preserve">五、其他</w:t>
      </w:r>
      <w:r/>
    </w:p>
    <w:p>
      <w:pPr>
        <w:ind w:firstLine="480"/>
        <w:spacing w:line="360" w:lineRule="auto"/>
        <w:rPr>
          <w:rFonts w:ascii="宋体" w:hAnsi="宋体" w:cs="宋体"/>
          <w:color w:val="000000"/>
          <w:sz w:val="24"/>
        </w:rPr>
      </w:pPr>
      <w:r>
        <w:rPr>
          <w:rFonts w:ascii="宋体" w:hAnsi="宋体"/>
          <w:iCs/>
          <w:sz w:val="24"/>
          <w:szCs w:val="24"/>
        </w:rPr>
        <w:t xml:space="preserve">1</w:t>
      </w:r>
      <w:r>
        <w:rPr>
          <w:rFonts w:hint="eastAsia" w:ascii="宋体" w:hAnsi="宋体" w:cs="宋体"/>
          <w:color w:val="000000"/>
          <w:sz w:val="24"/>
        </w:rPr>
        <w:t xml:space="preserve">.工作中涉及的敏感资料、电子数据等相关信息，成交供应商</w:t>
      </w:r>
      <w:r>
        <w:rPr>
          <w:rFonts w:ascii="宋体" w:hAnsi="宋体" w:cs="宋体"/>
          <w:color w:val="000000"/>
          <w:sz w:val="24"/>
        </w:rPr>
        <w:t xml:space="preserve">应严格执行保密</w:t>
      </w:r>
      <w:r>
        <w:rPr>
          <w:rFonts w:hint="eastAsia" w:ascii="宋体" w:hAnsi="宋体" w:cs="宋体"/>
          <w:color w:val="000000"/>
          <w:sz w:val="24"/>
        </w:rPr>
        <w:t xml:space="preserve">的</w:t>
      </w:r>
      <w:r>
        <w:rPr>
          <w:rFonts w:ascii="宋体" w:hAnsi="宋体" w:cs="宋体"/>
          <w:color w:val="000000"/>
          <w:sz w:val="24"/>
        </w:rPr>
        <w:t xml:space="preserve">相关规定</w:t>
      </w:r>
      <w:r>
        <w:rPr>
          <w:rFonts w:hint="eastAsia" w:ascii="宋体" w:hAnsi="宋体" w:cs="宋体"/>
          <w:color w:val="000000"/>
          <w:sz w:val="24"/>
        </w:rPr>
        <w:t xml:space="preserve">，不得以任何方式向任何第三人披露、泄露或许可第三人使用，否则追究其相应法律责任。</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rPr>
          <w:rFonts w:ascii="Arial" w:hAnsi="Arial" w:cs="Arial"/>
          <w:b/>
          <w:bCs/>
          <w:color w:val="000000"/>
          <w:sz w:val="24"/>
          <w:szCs w:val="24"/>
        </w:rPr>
      </w:pPr>
      <w:r>
        <w:rPr>
          <w:rFonts w:ascii="Arial" w:hAnsi="Arial" w:cs="Arial"/>
          <w:b/>
          <w:bCs/>
          <w:color w:val="000000"/>
          <w:sz w:val="24"/>
          <w:szCs w:val="24"/>
        </w:rPr>
        <w:br w:type="page" w:clear="all"/>
      </w:r>
      <w:r/>
    </w:p>
    <w:p>
      <w:pPr>
        <w:jc w:val="center"/>
        <w:keepNext/>
        <w:spacing w:line="360" w:lineRule="auto"/>
        <w:rPr>
          <w:rFonts w:ascii="Arial" w:hAnsi="Arial" w:cs="Arial"/>
          <w:b/>
          <w:bCs/>
          <w:color w:val="000000"/>
          <w:sz w:val="24"/>
          <w:szCs w:val="24"/>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一、评标方法：综合评分法</w:t>
      </w:r>
      <w:r/>
    </w:p>
    <w:p>
      <w:pPr>
        <w:ind w:firstLine="439"/>
        <w:jc w:val="left"/>
        <w:spacing w:before="120" w:after="120" w:line="360" w:lineRule="auto"/>
        <w:rPr>
          <w:rFonts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rPr>
        <w:t xml:space="preserve">。本项目选取1名中标人。</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二、评标委员会构成：</w:t>
      </w:r>
      <w:r/>
    </w:p>
    <w:p>
      <w:pPr>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本采购项目评标委员会的评委由采购人代表和评审专家组成。</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三、评标原则：</w:t>
      </w:r>
      <w:r/>
    </w:p>
    <w:p>
      <w:pPr>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四、评标标准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（二）本项目评分总分为100分，按四舍五入取至小数点后两位。</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（三）总得分=价格分+商务技术分。</w:t>
      </w:r>
      <w:r/>
    </w:p>
    <w:p>
      <w:pPr>
        <w:ind w:firstLine="482"/>
        <w:jc w:val="center"/>
        <w:spacing w:line="360" w:lineRule="auto"/>
        <w:rPr>
          <w:rFonts w:ascii="Arial" w:hAnsi="Arial"/>
          <w:color w:val="000000"/>
          <w:sz w:val="24"/>
          <w:szCs w:val="24"/>
        </w:rPr>
      </w:pPr>
      <w:r>
        <w:rPr>
          <w:rFonts w:hint="eastAsia" w:ascii="Arial" w:hAnsi="Arial"/>
          <w:b/>
          <w:bCs/>
          <w:color w:val="000000"/>
          <w:sz w:val="24"/>
          <w:szCs w:val="24"/>
        </w:rPr>
        <w:t xml:space="preserve">综合评分法</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1.价格分（30分）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投标报价得分=（评标基准价/投标报价）×30分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2.商务技术分（70分）</w:t>
      </w:r>
      <w:r/>
    </w:p>
    <w:tbl>
      <w:tblPr>
        <w:tblStyle w:val="669"/>
        <w:tblW w:w="931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7119"/>
      </w:tblGrid>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评审因素</w:t>
            </w:r>
            <w:r/>
          </w:p>
        </w:tc>
        <w:tc>
          <w:tcPr>
            <w:tcW w:w="71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评审标准</w:t>
            </w:r>
            <w:r/>
          </w:p>
        </w:tc>
      </w:tr>
      <w:tr>
        <w:trPr>
          <w:trHeight w:val="602"/>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技术参数响应</w:t>
            </w:r>
            <w:r/>
          </w:p>
          <w:p>
            <w:pPr>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20</w:t>
            </w:r>
            <w:r>
              <w:rPr>
                <w:rFonts w:hint="eastAsia" w:ascii="宋体" w:hAnsi="宋体" w:cs="宋体"/>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投标产品的技术参数及功能指标响应完全满足招标文件要求，得</w:t>
            </w:r>
            <w:r>
              <w:rPr>
                <w:rFonts w:ascii="宋体" w:hAnsi="宋体" w:cs="宋体"/>
                <w:sz w:val="24"/>
                <w:szCs w:val="24"/>
              </w:rPr>
              <w:t xml:space="preserve">20</w:t>
            </w:r>
            <w:r>
              <w:rPr>
                <w:rFonts w:hint="eastAsia" w:ascii="宋体" w:hAnsi="宋体" w:cs="宋体"/>
                <w:sz w:val="24"/>
                <w:szCs w:val="24"/>
              </w:rPr>
              <w:t xml:space="preserve">分。标“▲”项每有一项负偏离扣3分，“▲”项超过5项负偏离，本项技术参数及功能指标响应不得分；其他未标“▲”项参数每有一项负偏离扣1分，扣完为止。</w:t>
            </w:r>
            <w:r/>
          </w:p>
          <w:p>
            <w:pPr>
              <w:spacing w:line="400" w:lineRule="exact"/>
              <w:rPr>
                <w:rFonts w:ascii="宋体" w:hAnsi="宋体" w:cs="宋体"/>
                <w:sz w:val="24"/>
                <w:szCs w:val="24"/>
              </w:rPr>
            </w:pPr>
            <w:r>
              <w:rPr>
                <w:rFonts w:hint="eastAsia" w:ascii="宋体" w:hAnsi="宋体" w:cs="宋体"/>
                <w:b/>
                <w:bCs/>
                <w:sz w:val="24"/>
                <w:szCs w:val="24"/>
              </w:rPr>
              <w:t xml:space="preserve">注：投标文件中提供详细填写的技术规格偏离表，其中要求提供证明材料的必须提供，否则不得分。</w:t>
            </w:r>
            <w:r/>
          </w:p>
        </w:tc>
      </w:tr>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类似业绩（</w:t>
            </w:r>
            <w:r>
              <w:rPr>
                <w:rFonts w:ascii="宋体" w:hAnsi="宋体" w:cs="宋体"/>
                <w:sz w:val="24"/>
                <w:szCs w:val="24"/>
              </w:rPr>
              <w:t xml:space="preserve">9</w:t>
            </w:r>
            <w:r>
              <w:rPr>
                <w:rFonts w:hint="eastAsia" w:ascii="宋体" w:hAnsi="宋体" w:cs="宋体"/>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lang w:val="zh-CN"/>
              </w:rPr>
            </w:pPr>
            <w:r>
              <w:rPr>
                <w:rFonts w:hint="eastAsia" w:ascii="宋体" w:hAnsi="宋体" w:cs="宋体"/>
                <w:sz w:val="24"/>
                <w:szCs w:val="24"/>
                <w:lang w:val="zh-CN"/>
              </w:rPr>
              <w:t xml:space="preserve">自202</w:t>
            </w:r>
            <w:r>
              <w:rPr>
                <w:rFonts w:hint="eastAsia" w:ascii="宋体" w:hAnsi="宋体" w:cs="宋体"/>
                <w:sz w:val="24"/>
                <w:szCs w:val="24"/>
              </w:rPr>
              <w:t xml:space="preserve">2</w:t>
            </w:r>
            <w:r>
              <w:rPr>
                <w:rFonts w:hint="eastAsia" w:ascii="宋体" w:hAnsi="宋体" w:cs="宋体"/>
                <w:sz w:val="24"/>
                <w:szCs w:val="24"/>
                <w:lang w:val="zh-CN"/>
              </w:rPr>
              <w:t xml:space="preserve">年1月1日以来有类似业绩</w:t>
            </w:r>
            <w:r>
              <w:rPr>
                <w:rFonts w:hint="eastAsia" w:ascii="宋体" w:hAnsi="宋体" w:cs="宋体"/>
                <w:sz w:val="24"/>
                <w:szCs w:val="24"/>
              </w:rPr>
              <w:t xml:space="preserve">的</w:t>
            </w:r>
            <w:r>
              <w:rPr>
                <w:rFonts w:hint="eastAsia" w:ascii="宋体" w:hAnsi="宋体" w:cs="宋体"/>
                <w:sz w:val="24"/>
                <w:szCs w:val="24"/>
                <w:lang w:val="zh-CN"/>
              </w:rPr>
              <w:t xml:space="preserve">每个得</w:t>
            </w:r>
            <w:r>
              <w:rPr>
                <w:rFonts w:ascii="宋体" w:hAnsi="宋体" w:cs="宋体"/>
                <w:sz w:val="24"/>
                <w:szCs w:val="24"/>
              </w:rPr>
              <w:t xml:space="preserve">3</w:t>
            </w:r>
            <w:r>
              <w:rPr>
                <w:rFonts w:hint="eastAsia" w:ascii="宋体" w:hAnsi="宋体" w:cs="宋体"/>
                <w:sz w:val="24"/>
                <w:szCs w:val="24"/>
                <w:lang w:val="zh-CN"/>
              </w:rPr>
              <w:t xml:space="preserve">分，最高得</w:t>
            </w:r>
            <w:r>
              <w:rPr>
                <w:rFonts w:ascii="宋体" w:hAnsi="宋体" w:cs="宋体"/>
                <w:sz w:val="24"/>
                <w:szCs w:val="24"/>
              </w:rPr>
              <w:t xml:space="preserve">9</w:t>
            </w:r>
            <w:r>
              <w:rPr>
                <w:rFonts w:hint="eastAsia" w:ascii="宋体" w:hAnsi="宋体" w:cs="宋体"/>
                <w:sz w:val="24"/>
                <w:szCs w:val="24"/>
                <w:lang w:val="zh-CN"/>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注：投标文件中须提供合同扫描件、中标通知书（直接委托项目可不提供）、验收证明等并加盖公章，不提供不得分。时间以合同签订时间为准，并加盖投标人公章，否则不得分</w:t>
            </w:r>
            <w:r>
              <w:rPr>
                <w:rFonts w:hint="eastAsia" w:ascii="宋体" w:hAnsi="宋体" w:cs="宋体"/>
                <w:sz w:val="24"/>
                <w:szCs w:val="24"/>
              </w:rPr>
              <w:t xml:space="preserve">。</w:t>
            </w:r>
            <w:r/>
          </w:p>
        </w:tc>
      </w:tr>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rPr>
              <w:t xml:space="preserve">拟派项目人员情况</w:t>
            </w:r>
            <w:r>
              <w:rPr>
                <w:rFonts w:hint="eastAsia" w:ascii="宋体" w:hAnsi="宋体" w:cs="宋体"/>
                <w:color w:val="000000" w:themeColor="text1"/>
                <w:sz w:val="24"/>
                <w:szCs w:val="24"/>
                <w14:textFill>
                  <w14:solidFill>
                    <w14:schemeClr w14:val="tx1"/>
                  </w14:solidFill>
                </w14:textFill>
              </w:rPr>
              <w:t xml:space="preserve">（6分）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投入本项目人员技术力量情况：</w:t>
            </w:r>
            <w:r/>
          </w:p>
          <w:p>
            <w:pPr>
              <w:spacing w:line="400" w:lineRule="exact"/>
              <w:rPr>
                <w:rFonts w:ascii="宋体" w:hAnsi="宋体" w:cs="宋体"/>
                <w:sz w:val="24"/>
                <w:szCs w:val="24"/>
              </w:rPr>
            </w:pPr>
            <w:r>
              <w:rPr>
                <w:rFonts w:hint="eastAsia" w:ascii="宋体" w:hAnsi="宋体" w:cs="宋体"/>
                <w:sz w:val="24"/>
                <w:szCs w:val="24"/>
              </w:rPr>
              <w:t xml:space="preserve">1.具有工艺美术专业类中级及以上职称，得</w:t>
            </w:r>
            <w:r>
              <w:rPr>
                <w:rFonts w:ascii="宋体" w:hAnsi="宋体" w:cs="宋体"/>
                <w:sz w:val="24"/>
                <w:szCs w:val="24"/>
              </w:rPr>
              <w:t xml:space="preserve">3</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2.具有电子信息类中级及以上职称的，得</w:t>
            </w:r>
            <w:r>
              <w:rPr>
                <w:rFonts w:ascii="宋体" w:hAnsi="宋体" w:cs="宋体"/>
                <w:sz w:val="24"/>
                <w:szCs w:val="24"/>
              </w:rPr>
              <w:t xml:space="preserve">3</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本项最高得</w:t>
            </w:r>
            <w:r>
              <w:rPr>
                <w:rFonts w:ascii="宋体" w:hAnsi="宋体" w:cs="宋体"/>
                <w:sz w:val="24"/>
                <w:szCs w:val="24"/>
              </w:rPr>
              <w:t xml:space="preserve">6</w:t>
            </w:r>
            <w:r>
              <w:rPr>
                <w:rFonts w:hint="eastAsia" w:ascii="宋体" w:hAnsi="宋体" w:cs="宋体"/>
                <w:sz w:val="24"/>
                <w:szCs w:val="24"/>
              </w:rPr>
              <w:t xml:space="preserve">分，同一人得分只计1次，不重复计分。</w:t>
            </w:r>
            <w:r/>
          </w:p>
          <w:p>
            <w:pPr>
              <w:spacing w:line="400" w:lineRule="exact"/>
              <w:rPr>
                <w:rFonts w:ascii="宋体" w:hAnsi="宋体" w:cs="宋体"/>
                <w:sz w:val="24"/>
                <w:szCs w:val="24"/>
              </w:rPr>
            </w:pPr>
            <w:r>
              <w:rPr>
                <w:rFonts w:hint="eastAsia" w:ascii="宋体" w:hAnsi="宋体" w:cs="宋体"/>
                <w:sz w:val="24"/>
                <w:szCs w:val="24"/>
              </w:rPr>
              <w:t xml:space="preserve">（提供职称证书复印件、并提供</w:t>
            </w:r>
            <w:r>
              <w:rPr>
                <w:rFonts w:ascii="宋体" w:hAnsi="宋体" w:cs="宋体"/>
                <w:sz w:val="24"/>
                <w:szCs w:val="24"/>
              </w:rPr>
              <w:t xml:space="preserve">投标人为其缴纳的</w:t>
            </w:r>
            <w:r>
              <w:rPr>
                <w:rFonts w:hint="eastAsia" w:ascii="宋体" w:hAnsi="宋体" w:cs="宋体"/>
                <w:sz w:val="24"/>
                <w:szCs w:val="24"/>
              </w:rPr>
              <w:t xml:space="preserve">2</w:t>
            </w:r>
            <w:r>
              <w:rPr>
                <w:rFonts w:ascii="宋体" w:hAnsi="宋体" w:cs="宋体"/>
                <w:sz w:val="24"/>
                <w:szCs w:val="24"/>
              </w:rPr>
              <w:t xml:space="preserve">025</w:t>
            </w:r>
            <w:r>
              <w:rPr>
                <w:rFonts w:hint="eastAsia" w:ascii="宋体" w:hAnsi="宋体" w:cs="宋体"/>
                <w:sz w:val="24"/>
                <w:szCs w:val="24"/>
              </w:rPr>
              <w:t xml:space="preserve">年6月</w:t>
            </w:r>
            <w:r>
              <w:rPr>
                <w:rFonts w:ascii="宋体" w:hAnsi="宋体" w:cs="宋体"/>
                <w:sz w:val="24"/>
                <w:szCs w:val="24"/>
              </w:rPr>
              <w:t xml:space="preserve">以来任意一个月社保证明复印件</w:t>
            </w:r>
            <w:r>
              <w:rPr>
                <w:rFonts w:hint="eastAsia" w:ascii="宋体" w:hAnsi="宋体" w:cs="宋体"/>
                <w:sz w:val="24"/>
                <w:szCs w:val="24"/>
              </w:rPr>
              <w:t xml:space="preserve">加盖公章）</w:t>
            </w:r>
            <w:r/>
          </w:p>
        </w:tc>
      </w:tr>
      <w:tr>
        <w:trPr>
          <w:trHeight w:val="621"/>
        </w:trPr>
        <w:tc>
          <w:tcPr>
            <w:tcW w:w="2194" w:type="dxa"/>
            <w:vAlign w:val="center"/>
            <w:textDirection w:val="lrTb"/>
            <w:noWrap w:val="false"/>
          </w:tcPr>
          <w:p>
            <w:pPr>
              <w:jc w:val="center"/>
              <w:spacing w:line="400" w:lineRule="exact"/>
            </w:pPr>
            <w:r>
              <w:rPr>
                <w:rFonts w:hint="eastAsia" w:ascii="宋体" w:hAnsi="宋体" w:cs="宋体"/>
                <w:color w:val="000000" w:themeColor="text1"/>
                <w:sz w:val="24"/>
                <w:szCs w:val="24"/>
                <w14:textFill>
                  <w14:solidFill>
                    <w14:schemeClr w14:val="tx1"/>
                  </w14:solidFill>
                </w14:textFill>
              </w:rPr>
              <w:t xml:space="preserve">概念方案（</w:t>
            </w:r>
            <w:r>
              <w:rPr>
                <w:rFonts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分）</w:t>
            </w:r>
            <w:r/>
          </w:p>
        </w:tc>
        <w:tc>
          <w:tcPr>
            <w:tcW w:w="7119" w:type="dxa"/>
            <w:vAlign w:val="center"/>
            <w:textDirection w:val="lrTb"/>
            <w:noWrap w:val="false"/>
          </w:tcPr>
          <w:p>
            <w:pPr>
              <w:spacing w:line="400" w:lineRule="exact"/>
              <w:rPr>
                <w:rFonts w:ascii="宋体" w:hAnsi="宋体" w:cs="宋体"/>
                <w:b/>
                <w:bCs/>
                <w:sz w:val="24"/>
                <w:szCs w:val="24"/>
              </w:rPr>
            </w:pPr>
            <w:r>
              <w:rPr>
                <w:rFonts w:hint="eastAsia" w:ascii="宋体" w:hAnsi="宋体" w:cs="宋体"/>
                <w:b/>
                <w:bCs/>
                <w:sz w:val="24"/>
                <w:szCs w:val="24"/>
              </w:rPr>
              <w:t xml:space="preserve">根据供应商提供的概念方案（现场空间及设备点位布局、多媒体内容概念脚本）进行综合评审：</w:t>
            </w:r>
            <w:r/>
          </w:p>
          <w:p>
            <w:pPr>
              <w:spacing w:line="400" w:lineRule="exact"/>
              <w:rPr>
                <w:rFonts w:ascii="宋体" w:hAns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lang w:val="zh-CN"/>
              </w:rPr>
              <w:t xml:space="preserve">非常符合本项目内容展示需求，现场空间及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布局定位精准的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多媒体内容概念脚本内容非常好的</w:t>
            </w:r>
            <w:r>
              <w:rPr>
                <w:rFonts w:hint="eastAsia" w:ascii="宋体" w:hAnsi="宋体" w:cs="宋体"/>
                <w:sz w:val="24"/>
                <w:szCs w:val="24"/>
                <w:lang w:val="zh-CN"/>
              </w:rPr>
              <w:t xml:space="preserve">，得</w:t>
            </w:r>
            <w:r>
              <w:rPr>
                <w:rFonts w:ascii="宋体" w:hAnsi="宋体" w:cs="宋体"/>
                <w:sz w:val="24"/>
                <w:szCs w:val="24"/>
              </w:rPr>
              <w:t xml:space="preserve">7</w:t>
            </w:r>
            <w:r>
              <w:rPr>
                <w:rFonts w:hint="eastAsia" w:ascii="宋体" w:hAnsi="宋体" w:cs="宋体"/>
                <w:sz w:val="24"/>
                <w:szCs w:val="24"/>
                <w:lang w:val="zh-CN"/>
              </w:rPr>
              <w:t xml:space="preserve">分；</w:t>
            </w:r>
            <w:r/>
          </w:p>
          <w:p>
            <w:pPr>
              <w:spacing w:line="400" w:lineRule="exact"/>
              <w:rPr>
                <w:rFonts w:ascii="宋体" w:hAnsi="宋体" w:cs="宋体"/>
                <w:sz w:val="24"/>
                <w:szCs w:val="24"/>
                <w:lang w:val="zh-CN"/>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lang w:val="zh-CN"/>
              </w:rPr>
              <w:t xml:space="preserve">较符合本项目内容展示需求，现场空间及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布局定位较为精准的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多媒体内容概念脚本较好的，</w:t>
            </w:r>
            <w:r>
              <w:rPr>
                <w:rFonts w:hint="eastAsia" w:ascii="宋体" w:hAnsi="宋体" w:cs="宋体"/>
                <w:sz w:val="24"/>
                <w:szCs w:val="24"/>
                <w:lang w:val="zh-CN"/>
              </w:rPr>
              <w:t xml:space="preserve">得</w:t>
            </w:r>
            <w:r>
              <w:rPr>
                <w:rFonts w:ascii="宋体" w:hAnsi="宋体" w:cs="宋体"/>
                <w:sz w:val="24"/>
                <w:szCs w:val="24"/>
              </w:rPr>
              <w:t xml:space="preserve">4</w:t>
            </w:r>
            <w:r>
              <w:rPr>
                <w:rFonts w:hint="eastAsia" w:ascii="宋体" w:hAnsi="宋体" w:cs="宋体"/>
                <w:sz w:val="24"/>
                <w:szCs w:val="24"/>
                <w:lang w:val="zh-CN"/>
              </w:rPr>
              <w:t xml:space="preserve">分；</w:t>
            </w:r>
            <w:r/>
          </w:p>
          <w:p>
            <w:pPr>
              <w:spacing w:line="400" w:lineRule="exact"/>
              <w:rPr>
                <w:rFonts w:ascii="宋体" w:hAnsi="宋体" w:cs="宋体"/>
                <w:sz w:val="24"/>
                <w:szCs w:val="24"/>
                <w:lang w:val="zh-CN"/>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不</w:t>
            </w:r>
            <w:r>
              <w:rPr>
                <w:rFonts w:hint="eastAsia" w:ascii="宋体" w:hAnsi="宋体" w:cs="宋体"/>
                <w:sz w:val="24"/>
                <w:szCs w:val="24"/>
                <w:lang w:val="zh-CN"/>
              </w:rPr>
              <w:t xml:space="preserve">符合本项目内容展示需求，场空间及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布局定位较模糊的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多媒体内容概念脚本一般的，</w:t>
            </w:r>
            <w:r>
              <w:rPr>
                <w:rFonts w:hint="eastAsia" w:ascii="宋体" w:hAnsi="宋体" w:cs="宋体"/>
                <w:sz w:val="24"/>
                <w:szCs w:val="24"/>
                <w:lang w:val="zh-CN"/>
              </w:rPr>
              <w:t xml:space="preserve">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供货保障方案</w:t>
            </w:r>
            <w:r/>
          </w:p>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投标人提供供货保障方案，包括但不限于设备质量保证、运输保障方案、供货保障、安装计划、供货安全措施等内容。</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设备质量保证完备、运输供货保障科学、安装计划科学可行、安全保障措施全面：</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设备质量保证较完备、运输供货保障较科学、安装计划较科学可行、安全保障措施较全面：</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设备质量保证欠缺、运输供货保障一般、安装计划可行性一般、安全保障措施简单：1分；</w:t>
            </w:r>
            <w:r/>
          </w:p>
          <w:p>
            <w:pPr>
              <w:spacing w:line="400" w:lineRule="exact"/>
              <w:rPr>
                <w:rFonts w:ascii="宋体" w:hAnsi="宋体" w:cs="宋体"/>
                <w:b/>
                <w:bCs/>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安装调试方案</w:t>
            </w:r>
            <w:r/>
          </w:p>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投标人提供安装调试方案及主要技术措施详细、针对性打分：</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方案详细且针对性强，得</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方案较详细、针对性较好，得</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方案不详细、针对性较差，得1分；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售后服务方案</w:t>
            </w:r>
            <w:r/>
          </w:p>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投标人提供售后服务方案，包括但不限于备品备件安排、故障响应时间、故障修复时间、售后人员安排等内容进行评审；</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备品备件安排合理、响应时间快速、故障修复时间快速、售后人员完备：</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备品备件安排较合理、响应时间较快、故障修复时间较快、售后人员较完备：</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备品备件安排合理性一般、响应时间慢、故障修复时间慢、售后人员安排较差：1分；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培训方案</w:t>
            </w:r>
            <w:r/>
          </w:p>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分）</w:t>
            </w:r>
            <w:r/>
          </w:p>
        </w:tc>
        <w:tc>
          <w:tcPr>
            <w:tcW w:w="7119"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投标人针对项目需求提供培训方案，包括但不限于培训人员配置、培训计划、培训后考核方案、培训效果、后期人员培训技术支持措施：</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培训人员配置合理，培训计划及培训考核方案可行性强，后期技术支持措施内容详尽的，得</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培训人员配置教合理，培训计划及培训考核方案基本可行，后期技术支持措施内容较为详尽的，得</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培训人员配置一般，培训计划及培训考核方案一般，后期技术支持措施内容简单，得</w:t>
            </w:r>
            <w:r>
              <w:rPr>
                <w:rFonts w:ascii="宋体" w:hAnsi="宋体" w:cs="宋体"/>
                <w:sz w:val="24"/>
                <w:szCs w:val="24"/>
              </w:rPr>
              <w:t xml:space="preserve">1</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bl>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五、中标标准：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宋体" w:hAnsi="宋体"/>
          <w:b/>
          <w:bCs/>
          <w:color w:val="000000"/>
          <w:sz w:val="72"/>
          <w:szCs w:val="72"/>
        </w:rPr>
      </w:pPr>
      <w:r>
        <w:rPr>
          <w:rFonts w:ascii="宋体" w:hAnsi="宋体"/>
          <w:b/>
          <w:bCs/>
          <w:color w:val="000000"/>
          <w:sz w:val="72"/>
          <w:szCs w:val="72"/>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color w:val="000000"/>
          <w:szCs w:val="44"/>
        </w:rPr>
        <w:outlineLvl w:val="0"/>
      </w:pPr>
      <w:r>
        <w:rPr>
          <w:rFonts w:hint="eastAsia" w:ascii="黑体" w:hAnsi="Times New Roman" w:eastAsia="黑体"/>
          <w:bCs/>
          <w:color w:val="000000"/>
          <w:sz w:val="44"/>
          <w:szCs w:val="28"/>
        </w:rPr>
        <w:t xml:space="preserve">第六章  投标文件格式</w:t>
      </w:r>
      <w:r/>
    </w:p>
    <w:p>
      <w:pPr>
        <w:jc w:val="center"/>
        <w:rPr>
          <w:rFonts w:ascii="宋体" w:hAnsi="宋体"/>
          <w:b/>
          <w:bCs/>
          <w:color w:val="000000"/>
          <w:sz w:val="72"/>
          <w:szCs w:val="72"/>
        </w:rPr>
      </w:pPr>
      <w:r/>
      <w:bookmarkStart w:id="156" w:name="_Hlt26671244"/>
      <w:r/>
      <w:bookmarkEnd w:id="156"/>
      <w:r/>
      <w:bookmarkStart w:id="157" w:name="_Hlt26955039"/>
      <w:r/>
      <w:bookmarkEnd w:id="157"/>
      <w:r/>
      <w:bookmarkStart w:id="158" w:name="_Toc26554094"/>
      <w:r/>
      <w:bookmarkStart w:id="159" w:name="_Toc49090576"/>
      <w:r/>
      <w:bookmarkStart w:id="160"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六、法人授权书</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七、投标函</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八、中</w:t>
      </w:r>
      <w:r>
        <w:rPr>
          <w:rFonts w:ascii="宋体" w:hAnsi="宋体"/>
          <w:i/>
          <w:color w:val="000000"/>
          <w:sz w:val="24"/>
          <w:szCs w:val="21"/>
          <w:u w:val="single"/>
        </w:rPr>
        <w:t xml:space="preserve">、</w:t>
      </w:r>
      <w:r>
        <w:rPr>
          <w:rFonts w:hint="eastAsia" w:ascii="宋体" w:hAnsi="宋体"/>
          <w:i/>
          <w:color w:val="000000"/>
          <w:sz w:val="24"/>
          <w:szCs w:val="21"/>
          <w:u w:val="single"/>
        </w:rPr>
        <w:t xml:space="preserve">小微企业声明函</w:t>
      </w:r>
      <w:r/>
    </w:p>
    <w:p>
      <w:pPr>
        <w:ind w:firstLine="480"/>
        <w:spacing w:line="360" w:lineRule="auto"/>
        <w:rPr>
          <w:rFonts w:ascii="宋体" w:hAnsi="宋体"/>
          <w:i/>
          <w:color w:val="000000"/>
          <w:sz w:val="24"/>
          <w:szCs w:val="21"/>
          <w:u w:val="single"/>
        </w:rPr>
      </w:pPr>
      <w:r>
        <w:rPr>
          <w:rFonts w:hint="eastAsia" w:ascii="宋体" w:hAnsi="宋体"/>
          <w:color w:val="000000"/>
          <w:sz w:val="24"/>
          <w:szCs w:val="21"/>
        </w:rPr>
        <w:t xml:space="preserve">九、残疾人福利性单位声明函</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十、投标分项报价表</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十一、技术要求响应及偏离表</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十二、商务要求响应及偏离表</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十三、开标一览表</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center"/>
        <w:rPr>
          <w:rFonts w:ascii="黑体" w:hAnsi="黑体" w:eastAsia="黑体"/>
          <w:iCs/>
          <w:color w:val="000000"/>
          <w:sz w:val="32"/>
          <w:szCs w:val="32"/>
          <w:u w:val="single"/>
        </w:rPr>
      </w:pPr>
      <w:r>
        <w:rPr>
          <w:rFonts w:ascii="黑体" w:hAnsi="黑体" w:eastAsia="黑体"/>
          <w:iCs/>
          <w:color w:val="000000"/>
          <w:sz w:val="32"/>
          <w:szCs w:val="32"/>
          <w:u w:val="single"/>
        </w:rPr>
      </w:r>
      <w:r/>
    </w:p>
    <w:p>
      <w:pPr>
        <w:jc w:val="center"/>
        <w:rPr>
          <w:rFonts w:ascii="黑体" w:hAnsi="黑体" w:eastAsia="黑体"/>
          <w:iCs/>
          <w:color w:val="000000"/>
          <w:sz w:val="32"/>
          <w:szCs w:val="32"/>
          <w:u w:val="single"/>
        </w:rPr>
      </w:pPr>
      <w:r>
        <w:rPr>
          <w:rFonts w:hint="eastAsia" w:ascii="黑体" w:hAnsi="黑体" w:eastAsia="黑体"/>
          <w:iCs/>
          <w:color w:val="000000"/>
          <w:sz w:val="32"/>
          <w:szCs w:val="32"/>
          <w:u w:val="single"/>
        </w:rPr>
        <w:t xml:space="preserve">财务状况报告及税收、社会保障资金缴纳情况承诺函</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致：</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我方 供应商名称 参加</w:t>
      </w:r>
      <w:r>
        <w:rPr>
          <w:rFonts w:hint="eastAsia" w:ascii="宋体" w:hAnsi="宋体"/>
          <w:color w:val="000000"/>
          <w:sz w:val="24"/>
          <w:szCs w:val="24"/>
          <w:u w:val="single"/>
        </w:rPr>
        <w:t xml:space="preserve">                 </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（1）具有良好的商业信誉和健全的财务会计制度（财务状况报告）；</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（2）有依法缴纳税收和社会保障资金的良好记录。</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特此承诺</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投标人（盖章）：</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法定代表人或委托代理人（签字或盖章）：</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日期：    年     月     日</w:t>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ascii="宋体" w:hAnsi="宋体"/>
          <w:color w:val="000000"/>
          <w:sz w:val="24"/>
          <w:szCs w:val="24"/>
        </w:rPr>
      </w:pPr>
      <w:r>
        <w:rPr>
          <w:rFonts w:hint="eastAsia" w:ascii="宋体" w:hAnsi="宋体"/>
          <w:color w:val="000000"/>
          <w:sz w:val="24"/>
          <w:szCs w:val="24"/>
        </w:rPr>
        <w:t xml:space="preserve">日  期：</w:t>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ind w:firstLine="481"/>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58"/>
      <w:r/>
      <w:bookmarkEnd w:id="159"/>
      <w:r/>
      <w:bookmarkEnd w:id="160"/>
      <w:r/>
      <w:bookmarkStart w:id="161" w:name="_Toc120614284"/>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六、法人授权书</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日期：</w:t>
      </w:r>
      <w:bookmarkStart w:id="162" w:name="_Hlt26955070"/>
      <w:r/>
      <w:bookmarkEnd w:id="162"/>
      <w:r/>
      <w:bookmarkStart w:id="163" w:name="_Hlt26671380"/>
      <w:r/>
      <w:bookmarkEnd w:id="163"/>
      <w:r/>
      <w:bookmarkStart w:id="164" w:name="_格式3__银行出具的资信证明"/>
      <w:r/>
      <w:bookmarkEnd w:id="164"/>
      <w:r>
        <w:rPr>
          <w:rFonts w:hint="eastAsia" w:ascii="Times New Roman" w:hAnsi="Times New Roman"/>
          <w:color w:val="000000"/>
          <w:sz w:val="24"/>
          <w:szCs w:val="24"/>
          <w:u w:val="single"/>
        </w:rPr>
        <w:t xml:space="preserve">                                         </w:t>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bookmarkStart w:id="165" w:name="OLE_LINK2"/>
      <w:r>
        <w:rPr>
          <w:rFonts w:hint="eastAsia" w:ascii="宋体" w:hAnsi="宋体"/>
          <w:bCs/>
          <w:color w:val="000000"/>
          <w:sz w:val="24"/>
        </w:rPr>
        <w:t xml:space="preserve">法定代表人（单位负责人）有效期内的身份证正反面电子件：</w:t>
      </w:r>
      <w:r/>
    </w:p>
    <w:tbl>
      <w:tblPr>
        <w:tblStyle w:val="669"/>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r>
    </w:tbl>
    <w:p>
      <w:pPr>
        <w:ind w:firstLine="481"/>
        <w:spacing w:line="360" w:lineRule="auto"/>
        <w:rPr>
          <w:rFonts w:ascii="宋体" w:hAnsi="宋体"/>
          <w:bCs/>
          <w:color w:val="000000"/>
          <w:sz w:val="24"/>
        </w:rPr>
      </w:pPr>
      <w:r>
        <w:rPr>
          <w:rFonts w:hint="eastAsia" w:ascii="宋体" w:hAnsi="宋体"/>
          <w:bCs/>
          <w:color w:val="000000"/>
          <w:sz w:val="24"/>
        </w:rPr>
        <w:t xml:space="preserve">委托代理人有效期内的身份证正反面电子件：</w:t>
      </w:r>
      <w:r/>
    </w:p>
    <w:tbl>
      <w:tblPr>
        <w:tblStyle w:val="669"/>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r>
    </w:tbl>
    <w:p>
      <w:pPr>
        <w:ind w:firstLine="480"/>
        <w:spacing w:line="360" w:lineRule="auto"/>
        <w:rPr>
          <w:color w:val="000000"/>
        </w:rPr>
      </w:pPr>
      <w:r>
        <w:rPr>
          <w:color w:val="000000"/>
        </w:rPr>
      </w:r>
      <w:r/>
    </w:p>
    <w:p>
      <w:pPr>
        <w:rPr>
          <w:rFonts w:ascii="Times New Roman" w:hAnsi="Times New Roman"/>
          <w:color w:val="000000"/>
          <w:szCs w:val="21"/>
        </w:rPr>
      </w:pPr>
      <w:r>
        <w:rPr>
          <w:rFonts w:ascii="Times New Roman" w:hAnsi="Times New Roman"/>
          <w:color w:val="000000"/>
          <w:szCs w:val="21"/>
        </w:rPr>
      </w:r>
      <w:r/>
    </w:p>
    <w:p>
      <w:pPr>
        <w:spacing w:line="460" w:lineRule="exact"/>
        <w:rPr>
          <w:rFonts w:ascii="宋体" w:hAnsi="宋体"/>
          <w:bCs/>
          <w:color w:val="000000"/>
          <w:sz w:val="24"/>
          <w:szCs w:val="21"/>
        </w:rPr>
      </w:pPr>
      <w:r>
        <w:rPr>
          <w:rFonts w:ascii="宋体" w:hAnsi="宋体"/>
          <w:bCs/>
          <w:color w:val="000000"/>
          <w:sz w:val="24"/>
          <w:szCs w:val="21"/>
        </w:rPr>
      </w:r>
      <w:bookmarkEnd w:id="165"/>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center"/>
        <w:keepLines/>
        <w:keepNext/>
        <w:spacing w:before="260" w:after="260" w:line="416" w:lineRule="auto"/>
        <w:rPr>
          <w:rFonts w:ascii="黑体" w:hAnsi="黑体" w:eastAsia="黑体"/>
          <w:bCs/>
          <w:color w:val="000000"/>
        </w:rPr>
        <w:outlineLvl w:val="1"/>
      </w:pPr>
      <w:r>
        <w:rPr>
          <w:rFonts w:hint="eastAsia" w:ascii="黑体" w:hAnsi="黑体" w:eastAsia="黑体" w:cs="Arial"/>
          <w:b/>
          <w:i/>
          <w:color w:val="000000"/>
          <w:sz w:val="32"/>
          <w:szCs w:val="32"/>
          <w:u w:val="single"/>
        </w:rPr>
        <w:t xml:space="preserve">七、</w:t>
      </w:r>
      <w:r>
        <w:rPr>
          <w:rFonts w:hint="eastAsia" w:ascii="黑体" w:hAnsi="黑体" w:eastAsia="黑体"/>
          <w:b/>
          <w:i/>
          <w:color w:val="000000"/>
          <w:sz w:val="32"/>
          <w:szCs w:val="32"/>
          <w:u w:val="single"/>
        </w:rPr>
        <w:t xml:space="preserve">投标函</w:t>
      </w:r>
      <w:r/>
    </w:p>
    <w:p>
      <w:pPr>
        <w:jc w:val="left"/>
        <w:spacing w:line="420" w:lineRule="exact"/>
        <w:rPr>
          <w:rFonts w:ascii="宋体" w:hAnsi="宋体"/>
          <w:color w:val="000000"/>
          <w:sz w:val="24"/>
          <w:szCs w:val="24"/>
        </w:rPr>
      </w:pPr>
      <w:r>
        <w:rPr>
          <w:rFonts w:hint="eastAsia" w:ascii="宋体" w:hAnsi="宋体"/>
          <w:color w:val="000000"/>
          <w:sz w:val="24"/>
          <w:szCs w:val="21"/>
        </w:rPr>
        <w:t xml:space="preserve">致：江苏卓睿工程咨询管理有限公司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left"/>
        <w:spacing w:line="56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jc w:val="left"/>
        <w:spacing w:line="560" w:lineRule="exact"/>
        <w:rPr>
          <w:rFonts w:ascii="宋体" w:hAnsi="宋体"/>
          <w:color w:val="000000"/>
          <w:sz w:val="24"/>
          <w:szCs w:val="24"/>
        </w:rPr>
      </w:pPr>
      <w:r>
        <w:rPr>
          <w:rFonts w:ascii="宋体" w:hAnsi="宋体"/>
          <w:color w:val="000000"/>
          <w:sz w:val="24"/>
          <w:szCs w:val="24"/>
        </w:rPr>
      </w:r>
      <w:r/>
    </w:p>
    <w:p>
      <w:pPr>
        <w:ind w:firstLine="321"/>
        <w:jc w:val="center"/>
        <w:spacing w:line="560" w:lineRule="exact"/>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八、中</w:t>
      </w:r>
      <w:r>
        <w:rPr>
          <w:rFonts w:ascii="黑体" w:hAnsi="黑体" w:eastAsia="黑体"/>
          <w:b/>
          <w:i/>
          <w:iCs/>
          <w:color w:val="000000"/>
          <w:sz w:val="32"/>
          <w:szCs w:val="32"/>
          <w:u w:val="single"/>
        </w:rPr>
        <w:t xml:space="preserve">、</w:t>
      </w:r>
      <w:r>
        <w:rPr>
          <w:rFonts w:hint="eastAsia" w:ascii="黑体" w:hAnsi="黑体" w:eastAsia="黑体"/>
          <w:b/>
          <w:i/>
          <w:iCs/>
          <w:color w:val="000000"/>
          <w:sz w:val="32"/>
          <w:szCs w:val="32"/>
          <w:u w:val="single"/>
        </w:rPr>
        <w:t xml:space="preserve">小微企业声明函（货物）（分包号：**）</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本公司（联合体）郑重声明，根据《政府采购促进中小企业发展管理办法》(财库[2020]46号)的规定，本公司（联合体）参加江苏卓睿工程咨询管理有限公司组织的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w:t>
      </w:r>
      <w:r>
        <w:rPr>
          <w:rFonts w:ascii="宋体" w:hAnsi="宋体"/>
          <w:color w:val="000000"/>
          <w:sz w:val="24"/>
          <w:szCs w:val="24"/>
        </w:rPr>
        <w:t xml:space="preserve">、</w:t>
      </w:r>
      <w:r>
        <w:rPr>
          <w:rFonts w:hint="eastAsia" w:ascii="宋体" w:hAnsi="宋体"/>
          <w:color w:val="000000"/>
          <w:sz w:val="24"/>
          <w:szCs w:val="24"/>
        </w:rPr>
        <w:t xml:space="preserve">小微企业制造。根据《工业和信息化部、国家统计局、国家发展和改革委员会、财政部关于印发中小企业划型标准规定的通知》(工信部联企业[2011]300号)的规定，相关企业（含联合体中的中</w:t>
      </w:r>
      <w:r>
        <w:rPr>
          <w:rFonts w:ascii="宋体" w:hAnsi="宋体"/>
          <w:color w:val="000000"/>
          <w:sz w:val="24"/>
          <w:szCs w:val="24"/>
        </w:rPr>
        <w:t xml:space="preserve">、</w:t>
      </w:r>
      <w:r>
        <w:rPr>
          <w:rFonts w:hint="eastAsia" w:ascii="宋体" w:hAnsi="宋体"/>
          <w:color w:val="000000"/>
          <w:sz w:val="24"/>
          <w:szCs w:val="24"/>
        </w:rPr>
        <w:t xml:space="preserve">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560" w:lineRule="exact"/>
        <w:rPr>
          <w:rFonts w:ascii="宋体" w:hAnsi="宋体"/>
          <w:color w:val="000000"/>
          <w:sz w:val="24"/>
          <w:szCs w:val="24"/>
        </w:rPr>
      </w:pPr>
      <w:r>
        <w:rPr>
          <w:rFonts w:ascii="宋体" w:hAnsi="宋体"/>
          <w:color w:val="000000"/>
          <w:sz w:val="24"/>
          <w:szCs w:val="24"/>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备注2：供应商如不提供此声明函，投标无效。</w:t>
      </w:r>
      <w:r/>
    </w:p>
    <w:p>
      <w:pPr>
        <w:jc w:val="center"/>
        <w:spacing w:line="46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九、残疾人福利性单位声明函（分包号：**）</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Times New Roman" w:hAnsi="Times New Roman"/>
          <w:color w:val="000000"/>
          <w:szCs w:val="21"/>
        </w:rPr>
      </w:pPr>
      <w:r>
        <w:rPr>
          <w:rFonts w:ascii="Times New Roman" w:hAnsi="Times New Roman"/>
          <w:color w:val="000000"/>
          <w:szCs w:val="21"/>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bCs/>
          <w:i/>
          <w:color w:val="000000"/>
          <w:sz w:val="32"/>
          <w:szCs w:val="32"/>
          <w:u w:val="single"/>
        </w:rPr>
      </w:pPr>
      <w:r>
        <w:rPr>
          <w:rFonts w:ascii="黑体" w:hAnsi="黑体" w:eastAsia="黑体"/>
          <w:b/>
          <w:bCs/>
          <w:i/>
          <w:color w:val="000000"/>
          <w:sz w:val="32"/>
          <w:szCs w:val="32"/>
          <w:u w:val="single"/>
        </w:rPr>
      </w:r>
      <w:r/>
    </w:p>
    <w:p>
      <w:pPr>
        <w:jc w:val="center"/>
        <w:rPr>
          <w:rFonts w:ascii="黑体" w:hAnsi="黑体" w:eastAsia="黑体"/>
          <w:b/>
          <w:bCs/>
          <w:i/>
          <w:iCs/>
          <w:color w:val="000000"/>
          <w:sz w:val="32"/>
          <w:szCs w:val="32"/>
          <w:u w:val="single"/>
        </w:rPr>
      </w:pPr>
      <w:r>
        <w:rPr>
          <w:rFonts w:ascii="黑体" w:hAnsi="黑体" w:eastAsia="黑体"/>
          <w:b/>
          <w:bCs/>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十、投标分项报价表（分包号：***）</w:t>
      </w:r>
      <w:r/>
    </w:p>
    <w:tbl>
      <w:tblPr>
        <w:tblStyle w:val="66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textDirection w:val="lrTb"/>
            <w:noWrap w:val="false"/>
          </w:tcPr>
          <w:p>
            <w:pP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center"/>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十一、技术要求响应及偏离表（分包号：**）</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21"/>
        </w:rPr>
      </w:pPr>
      <w:r>
        <w:rPr>
          <w:rFonts w:ascii="黑体" w:hAnsi="Arial" w:eastAsia="黑体"/>
          <w:color w:val="000000"/>
          <w:sz w:val="32"/>
          <w:szCs w:val="21"/>
        </w:rPr>
      </w:r>
      <w:bookmarkEnd w:id="161"/>
      <w:r/>
    </w:p>
    <w:p>
      <w:pPr>
        <w:jc w:val="center"/>
        <w:rPr>
          <w:rFonts w:ascii="黑体" w:hAnsi="黑体" w:eastAsia="黑体"/>
          <w:b/>
          <w:i/>
          <w:iCs/>
          <w:color w:val="000000"/>
          <w:sz w:val="32"/>
          <w:szCs w:val="32"/>
          <w:u w:val="single"/>
        </w:rPr>
      </w:pPr>
      <w:r/>
      <w:bookmarkStart w:id="166" w:name="_Hlt26955054"/>
      <w:r/>
      <w:bookmarkEnd w:id="166"/>
      <w:r>
        <w:rPr>
          <w:rFonts w:hint="eastAsia" w:ascii="黑体" w:hAnsi="黑体" w:eastAsia="黑体"/>
          <w:b/>
          <w:i/>
          <w:iCs/>
          <w:color w:val="000000"/>
          <w:sz w:val="32"/>
          <w:szCs w:val="32"/>
          <w:u w:val="single"/>
        </w:rPr>
        <w:t xml:space="preserve">十二、商务要求响应及偏离表（分包号：**）</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bookmarkStart w:id="167" w:name="_Hlt26782999"/>
            <w:r/>
            <w:bookmarkEnd w:id="167"/>
            <w:r/>
            <w:bookmarkStart w:id="168" w:name="_Hlt26955056"/>
            <w:r/>
            <w:bookmarkEnd w:id="168"/>
            <w:r/>
            <w:bookmarkStart w:id="169" w:name="_Hlt26955064"/>
            <w:r/>
            <w:bookmarkEnd w:id="169"/>
            <w:r/>
            <w:bookmarkStart w:id="170" w:name="_Hlt26609391"/>
            <w:r/>
            <w:bookmarkEnd w:id="170"/>
            <w:r/>
            <w:bookmarkStart w:id="171" w:name="_Hlt26671372"/>
            <w:r/>
            <w:bookmarkEnd w:id="171"/>
            <w:r/>
            <w:bookmarkStart w:id="172" w:name="_Hlt26580838"/>
            <w:r/>
            <w:bookmarkEnd w:id="172"/>
            <w:r/>
            <w:bookmarkStart w:id="173" w:name="_Hlt26671343"/>
            <w:r/>
            <w:bookmarkEnd w:id="173"/>
            <w:r/>
            <w:bookmarkStart w:id="174" w:name="_Hlt24879081"/>
            <w:r/>
            <w:bookmarkEnd w:id="174"/>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91" w:type="dxa"/>
            <w:textDirection w:val="lrTb"/>
            <w:noWrap w:val="false"/>
          </w:tcPr>
          <w:p>
            <w:pPr>
              <w:spacing w:line="360" w:lineRule="auto"/>
              <w:rPr>
                <w:rFonts w:ascii="宋体" w:hAnsi="宋体"/>
                <w:i/>
                <w:iCs/>
                <w:sz w:val="24"/>
                <w:u w:val="single"/>
              </w:rPr>
            </w:pPr>
            <w:r>
              <w:rPr>
                <w:rFonts w:hint="eastAsia" w:ascii="宋体" w:hAnsi="宋体"/>
                <w:i/>
                <w:iCs/>
                <w:sz w:val="24"/>
                <w:u w:val="single"/>
              </w:rPr>
              <w:t xml:space="preserve">验收：</w:t>
            </w:r>
            <w:r/>
          </w:p>
          <w:p>
            <w:pPr>
              <w:ind w:firstLine="480"/>
              <w:spacing w:line="360" w:lineRule="auto"/>
              <w:rPr>
                <w:rFonts w:ascii="宋体" w:hAnsi="宋体"/>
                <w:i/>
                <w:iCs/>
                <w:color w:val="c00000"/>
                <w:sz w:val="24"/>
                <w:u w:val="single"/>
              </w:rPr>
            </w:pPr>
            <w:r>
              <w:rPr>
                <w:rFonts w:hint="eastAsia" w:ascii="宋体" w:hAnsi="宋体"/>
                <w:i/>
                <w:iCs/>
                <w:sz w:val="24"/>
                <w:u w:val="single"/>
              </w:rPr>
              <w:t xml:space="preserve">设备安装调试后，中标人验收依据含招标文件、国家规范、采购合同及设备材料。中标人申请验收前需完成设备安装调试，提交调试数据记录、设备合格检定证书及验收申请报告。验收由采购人组验收小组，经资料审核、现场核查，不合格需 15 日内整改。中标人有异议可 3 日内提，5 日内复核。中标人需提供核心产品生产厂家针对于本项目的授权书原件和质保函原件。</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91" w:type="dxa"/>
            <w:textDirection w:val="lrTb"/>
            <w:noWrap w:val="false"/>
          </w:tcPr>
          <w:p>
            <w:pPr>
              <w:rPr>
                <w:rFonts w:ascii="宋体" w:hAnsi="宋体"/>
                <w:color w:val="000000"/>
                <w:sz w:val="24"/>
                <w:szCs w:val="24"/>
              </w:rPr>
            </w:pPr>
            <w:r>
              <w:rPr>
                <w:rFonts w:hint="eastAsia" w:ascii="宋体" w:hAnsi="宋体"/>
                <w:b/>
                <w:i/>
                <w:iCs/>
                <w:color w:val="000000"/>
                <w:sz w:val="24"/>
                <w:u w:val="single"/>
              </w:rPr>
              <w:t xml:space="preserve">交货期</w:t>
            </w:r>
            <w:r>
              <w:rPr>
                <w:rFonts w:hint="eastAsia" w:ascii="宋体" w:hAnsi="宋体"/>
                <w:i/>
                <w:iCs/>
                <w:sz w:val="24"/>
                <w:szCs w:val="24"/>
                <w:u w:val="single"/>
              </w:rPr>
              <w:t xml:space="preserve">：60日内完成服务、采购安装调试并通过验收（合同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91" w:type="dxa"/>
            <w:textDirection w:val="lrTb"/>
            <w:noWrap w:val="false"/>
          </w:tcPr>
          <w:p>
            <w:pPr>
              <w:spacing w:line="360" w:lineRule="auto"/>
              <w:rPr>
                <w:rFonts w:ascii="宋体" w:hAnsi="宋体"/>
                <w:sz w:val="24"/>
                <w:szCs w:val="24"/>
              </w:rPr>
            </w:pPr>
            <w:r>
              <w:rPr>
                <w:rFonts w:hint="eastAsia" w:ascii="宋体" w:hAnsi="宋体"/>
                <w:i/>
                <w:iCs/>
                <w:sz w:val="24"/>
                <w:szCs w:val="24"/>
                <w:u w:val="single"/>
              </w:rPr>
              <w:t xml:space="preserve">免费质保期：1年（有特殊要求的，从其约定）。</w:t>
            </w:r>
            <w:r/>
          </w:p>
          <w:p>
            <w:pPr>
              <w:ind w:firstLine="480"/>
              <w:spacing w:line="360" w:lineRule="auto"/>
              <w:rPr>
                <w:rFonts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4</w:t>
            </w:r>
            <w:r/>
          </w:p>
        </w:tc>
        <w:tc>
          <w:tcPr>
            <w:tcW w:w="3291" w:type="dxa"/>
            <w:textDirection w:val="lrTb"/>
            <w:noWrap w:val="false"/>
          </w:tcPr>
          <w:p>
            <w:pPr>
              <w:spacing w:line="360" w:lineRule="auto"/>
              <w:rPr>
                <w:rFonts w:ascii="宋体" w:hAnsi="宋体"/>
                <w:b/>
                <w:bCs/>
                <w:i/>
                <w:iCs/>
                <w:color w:val="000000"/>
                <w:sz w:val="24"/>
                <w:u w:val="single"/>
              </w:rPr>
            </w:pPr>
            <w:r>
              <w:rPr>
                <w:rFonts w:hint="eastAsia" w:ascii="宋体" w:hAnsi="宋体"/>
                <w:b/>
                <w:bCs/>
                <w:i/>
                <w:iCs/>
                <w:color w:val="000000"/>
                <w:sz w:val="24"/>
                <w:u w:val="single"/>
              </w:rPr>
              <w:t xml:space="preserve">付款方式：</w:t>
            </w:r>
            <w:r/>
          </w:p>
          <w:p>
            <w:pPr>
              <w:ind w:firstLine="480"/>
              <w:spacing w:line="360" w:lineRule="auto"/>
              <w:rPr>
                <w:rFonts w:ascii="宋体" w:hAnsi="宋体" w:cs="Courier New"/>
                <w:i/>
                <w:sz w:val="24"/>
                <w:szCs w:val="24"/>
                <w:u w:val="single"/>
              </w:rPr>
            </w:pPr>
            <w:r>
              <w:rPr>
                <w:rFonts w:hint="eastAsia" w:ascii="宋体" w:hAnsi="宋体" w:cs="Courier New"/>
                <w:i/>
                <w:sz w:val="24"/>
                <w:szCs w:val="24"/>
                <w:u w:val="single"/>
              </w:rPr>
              <w:t xml:space="preserve">合同签订后支付合同价款的10%，设备进场支付至合同价款的30%，安装调试后支付至合同价款的90%，验收合格后一次性付清余款（无息）。</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tcW w:w="3291" w:type="dxa"/>
            <w:textDirection w:val="lrTb"/>
            <w:noWrap w:val="false"/>
          </w:tcPr>
          <w:p>
            <w:pPr>
              <w:spacing w:line="360" w:lineRule="auto"/>
              <w:rPr>
                <w:rFonts w:ascii="宋体" w:hAnsi="宋体"/>
                <w:bCs/>
                <w:color w:val="000000"/>
                <w:sz w:val="24"/>
              </w:rPr>
            </w:pPr>
            <w:r>
              <w:rPr>
                <w:rFonts w:hint="eastAsia" w:ascii="宋体" w:hAnsi="宋体"/>
                <w:bCs/>
                <w:i/>
                <w:iCs/>
                <w:color w:val="000000"/>
                <w:sz w:val="24"/>
                <w:u w:val="single"/>
              </w:rPr>
              <w:t xml:space="preserve">应急响应要求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p>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rPr>
          <w:rFonts w:ascii="宋体" w:hAnsi="宋体"/>
          <w:color w:val="000000"/>
          <w:sz w:val="24"/>
          <w:szCs w:val="21"/>
        </w:rPr>
      </w:pPr>
      <w:r/>
      <w:bookmarkStart w:id="175" w:name="_Hlt26671374"/>
      <w:r/>
      <w:bookmarkEnd w:id="175"/>
      <w:r/>
      <w:bookmarkStart w:id="176" w:name="_Hlt26609389"/>
      <w:r/>
      <w:bookmarkEnd w:id="176"/>
      <w:r/>
      <w:bookmarkStart w:id="177" w:name="_Hlt26955066"/>
      <w:r/>
      <w:bookmarkEnd w:id="177"/>
      <w:r/>
      <w:bookmarkStart w:id="178" w:name="_Toc462564146"/>
      <w:r/>
      <w:bookmarkEnd w:id="153"/>
      <w:bookmarkEnd w:id="154"/>
      <w:bookmarkEnd w:id="178"/>
      <w:r/>
    </w:p>
    <w:p>
      <w:pPr>
        <w:jc w:val="center"/>
        <w:rPr>
          <w:rFonts w:ascii="黑体" w:hAnsi="黑体" w:eastAsia="黑体"/>
          <w:b/>
          <w:color w:val="000000"/>
          <w:sz w:val="32"/>
          <w:szCs w:val="32"/>
        </w:rPr>
      </w:pPr>
      <w:r/>
      <w:bookmarkStart w:id="179" w:name="_格式2__法定代表人授权书"/>
      <w:r/>
      <w:bookmarkEnd w:id="179"/>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十三、开标一览表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Style w:val="6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交货期</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left"/>
        <w:rPr>
          <w:rFonts w:ascii="宋体" w:hAnsi="宋体" w:cs="仿宋"/>
          <w:b/>
          <w:bCs/>
          <w:color w:val="000000"/>
          <w:sz w:val="32"/>
          <w:szCs w:val="32"/>
        </w:rPr>
      </w:pPr>
      <w:r>
        <w:rPr>
          <w:rFonts w:ascii="宋体" w:hAnsi="宋体" w:cs="仿宋"/>
          <w:b/>
          <w:bCs/>
          <w:color w:val="000000"/>
          <w:sz w:val="32"/>
          <w:szCs w:val="32"/>
        </w:rPr>
      </w:r>
      <w:r/>
    </w:p>
    <w:p>
      <w:pPr>
        <w:jc w:val="left"/>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000000"/>
          <w:sz w:val="24"/>
          <w:szCs w:val="24"/>
        </w:rPr>
      </w:pPr>
      <w:r>
        <w:rPr>
          <w:rFonts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7</w:t>
    </w:r>
    <w:r>
      <w:rPr>
        <w:rFonts w:ascii="宋体" w:hAnsi="宋体"/>
      </w:rPr>
      <w:fldChar w:fldCharType="end"/>
    </w:r>
    <w:r/>
  </w:p>
  <w:p>
    <w:pPr>
      <w:pStyle w:val="88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6"/>
      <w:isLgl w:val="false"/>
      <w:suff w:val="nothing"/>
      <w:lvlText w:val=""/>
      <w:lvlJc w:val="left"/>
      <w:pPr>
        <w:ind w:left="0" w:firstLine="0"/>
      </w:pPr>
      <w:rPr>
        <w:rFonts w:hint="eastAsia"/>
      </w:rPr>
    </w:lvl>
    <w:lvl w:ilvl="6">
      <w:start w:val="1"/>
      <w:numFmt w:val="decimal"/>
      <w:pStyle w:val="847"/>
      <w:isLgl w:val="false"/>
      <w:suff w:val="nothing"/>
      <w:lvlText w:val=""/>
      <w:lvlJc w:val="left"/>
      <w:pPr>
        <w:ind w:left="0" w:firstLine="0"/>
      </w:pPr>
      <w:rPr>
        <w:rFonts w:hint="eastAsia"/>
      </w:rPr>
    </w:lvl>
    <w:lvl w:ilvl="7">
      <w:start w:val="1"/>
      <w:numFmt w:val="decimal"/>
      <w:pStyle w:val="848"/>
      <w:isLgl w:val="false"/>
      <w:suff w:val="nothing"/>
      <w:lvlText w:val=""/>
      <w:lvlJc w:val="left"/>
      <w:pPr>
        <w:ind w:left="0" w:firstLine="0"/>
      </w:pPr>
      <w:rPr>
        <w:rFonts w:hint="eastAsia"/>
      </w:rPr>
    </w:lvl>
    <w:lvl w:ilvl="8">
      <w:start w:val="1"/>
      <w:numFmt w:val="decimal"/>
      <w:pStyle w:val="849"/>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6"/>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59"/>
    <w:uiPriority w:val="9"/>
    <w:rPr>
      <w:rFonts w:ascii="Arial" w:hAnsi="Arial" w:eastAsia="Arial" w:cs="Arial"/>
      <w:sz w:val="40"/>
      <w:szCs w:val="40"/>
    </w:rPr>
  </w:style>
  <w:style w:type="character" w:styleId="15">
    <w:name w:val="Heading 2 Char"/>
    <w:basedOn w:val="668"/>
    <w:link w:val="660"/>
    <w:uiPriority w:val="9"/>
    <w:rPr>
      <w:rFonts w:ascii="Arial" w:hAnsi="Arial" w:eastAsia="Arial" w:cs="Arial"/>
      <w:sz w:val="34"/>
    </w:rPr>
  </w:style>
  <w:style w:type="character" w:styleId="17">
    <w:name w:val="Heading 3 Char"/>
    <w:basedOn w:val="668"/>
    <w:link w:val="661"/>
    <w:uiPriority w:val="9"/>
    <w:rPr>
      <w:rFonts w:ascii="Arial" w:hAnsi="Arial" w:eastAsia="Arial" w:cs="Arial"/>
      <w:sz w:val="30"/>
      <w:szCs w:val="30"/>
    </w:rPr>
  </w:style>
  <w:style w:type="character" w:styleId="19">
    <w:name w:val="Heading 4 Char"/>
    <w:basedOn w:val="668"/>
    <w:link w:val="662"/>
    <w:uiPriority w:val="9"/>
    <w:rPr>
      <w:rFonts w:ascii="Arial" w:hAnsi="Arial" w:eastAsia="Arial" w:cs="Arial"/>
      <w:b/>
      <w:bCs/>
      <w:sz w:val="26"/>
      <w:szCs w:val="26"/>
    </w:rPr>
  </w:style>
  <w:style w:type="character" w:styleId="21">
    <w:name w:val="Heading 5 Char"/>
    <w:basedOn w:val="668"/>
    <w:link w:val="663"/>
    <w:uiPriority w:val="9"/>
    <w:rPr>
      <w:rFonts w:ascii="Arial" w:hAnsi="Arial" w:eastAsia="Arial" w:cs="Arial"/>
      <w:b/>
      <w:bCs/>
      <w:sz w:val="24"/>
      <w:szCs w:val="24"/>
    </w:rPr>
  </w:style>
  <w:style w:type="character" w:styleId="23">
    <w:name w:val="Heading 6 Char"/>
    <w:basedOn w:val="668"/>
    <w:link w:val="664"/>
    <w:uiPriority w:val="9"/>
    <w:rPr>
      <w:rFonts w:ascii="Arial" w:hAnsi="Arial" w:eastAsia="Arial" w:cs="Arial"/>
      <w:b/>
      <w:bCs/>
      <w:sz w:val="22"/>
      <w:szCs w:val="22"/>
    </w:rPr>
  </w:style>
  <w:style w:type="character" w:styleId="25">
    <w:name w:val="Heading 7 Char"/>
    <w:basedOn w:val="668"/>
    <w:link w:val="665"/>
    <w:uiPriority w:val="9"/>
    <w:rPr>
      <w:rFonts w:ascii="Arial" w:hAnsi="Arial" w:eastAsia="Arial" w:cs="Arial"/>
      <w:b/>
      <w:bCs/>
      <w:i/>
      <w:iCs/>
      <w:sz w:val="22"/>
      <w:szCs w:val="22"/>
    </w:rPr>
  </w:style>
  <w:style w:type="character" w:styleId="27">
    <w:name w:val="Heading 8 Char"/>
    <w:basedOn w:val="668"/>
    <w:link w:val="666"/>
    <w:uiPriority w:val="9"/>
    <w:rPr>
      <w:rFonts w:ascii="Arial" w:hAnsi="Arial" w:eastAsia="Arial" w:cs="Arial"/>
      <w:i/>
      <w:iCs/>
      <w:sz w:val="22"/>
      <w:szCs w:val="22"/>
    </w:rPr>
  </w:style>
  <w:style w:type="character" w:styleId="29">
    <w:name w:val="Heading 9 Char"/>
    <w:basedOn w:val="668"/>
    <w:link w:val="667"/>
    <w:uiPriority w:val="9"/>
    <w:rPr>
      <w:rFonts w:ascii="Arial" w:hAnsi="Arial" w:eastAsia="Arial" w:cs="Arial"/>
      <w:i/>
      <w:iCs/>
      <w:sz w:val="21"/>
      <w:szCs w:val="21"/>
    </w:rPr>
  </w:style>
  <w:style w:type="character" w:styleId="34">
    <w:name w:val="Title Char"/>
    <w:basedOn w:val="668"/>
    <w:link w:val="686"/>
    <w:uiPriority w:val="10"/>
    <w:rPr>
      <w:sz w:val="48"/>
      <w:szCs w:val="48"/>
    </w:rPr>
  </w:style>
  <w:style w:type="character" w:styleId="36">
    <w:name w:val="Subtitle Char"/>
    <w:basedOn w:val="668"/>
    <w:link w:val="680"/>
    <w:uiPriority w:val="11"/>
    <w:rPr>
      <w:sz w:val="24"/>
      <w:szCs w:val="24"/>
    </w:rPr>
  </w:style>
  <w:style w:type="character" w:styleId="38">
    <w:name w:val="Quote Char"/>
    <w:link w:val="705"/>
    <w:uiPriority w:val="29"/>
    <w:rPr>
      <w:i/>
    </w:rPr>
  </w:style>
  <w:style w:type="character" w:styleId="40">
    <w:name w:val="Intense Quote Char"/>
    <w:link w:val="707"/>
    <w:uiPriority w:val="30"/>
    <w:rPr>
      <w:i/>
    </w:rPr>
  </w:style>
  <w:style w:type="character" w:styleId="42">
    <w:name w:val="Header Char"/>
    <w:basedOn w:val="668"/>
    <w:link w:val="677"/>
    <w:uiPriority w:val="99"/>
  </w:style>
  <w:style w:type="character" w:styleId="46">
    <w:name w:val="Caption Char"/>
    <w:basedOn w:val="671"/>
    <w:link w:val="676"/>
    <w:uiPriority w:val="99"/>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1"/>
    <w:uiPriority w:val="99"/>
    <w:rPr>
      <w:sz w:val="18"/>
    </w:rPr>
  </w:style>
  <w:style w:type="character" w:styleId="178">
    <w:name w:val="Endnote Text Char"/>
    <w:link w:val="675"/>
    <w:uiPriority w:val="99"/>
    <w:rPr>
      <w:sz w:val="20"/>
    </w:rPr>
  </w:style>
  <w:style w:type="paragraph" w:styleId="189">
    <w:name w:val="TOC Heading"/>
    <w:uiPriority w:val="39"/>
    <w:unhideWhenUsed/>
  </w:style>
  <w:style w:type="paragraph" w:styleId="65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59">
    <w:name w:val="Heading 1"/>
    <w:basedOn w:val="658"/>
    <w:next w:val="658"/>
    <w:link w:val="692"/>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3"/>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694"/>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695"/>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6"/>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7"/>
    <w:uiPriority w:val="9"/>
    <w:unhideWhenUsed/>
    <w:qFormat/>
    <w:pPr>
      <w:keepLines/>
      <w:keepNext/>
      <w:spacing w:before="320" w:after="200"/>
      <w:outlineLvl w:val="5"/>
    </w:pPr>
    <w:rPr>
      <w:rFonts w:ascii="Arial" w:hAnsi="Arial" w:eastAsia="Arial" w:cs="Arial"/>
      <w:b/>
      <w:bCs/>
      <w:sz w:val="22"/>
    </w:rPr>
  </w:style>
  <w:style w:type="paragraph" w:styleId="665">
    <w:name w:val="Heading 7"/>
    <w:basedOn w:val="658"/>
    <w:next w:val="658"/>
    <w:link w:val="698"/>
    <w:uiPriority w:val="9"/>
    <w:unhideWhenUsed/>
    <w:qFormat/>
    <w:pPr>
      <w:keepLines/>
      <w:keepNext/>
      <w:spacing w:before="320" w:after="200"/>
      <w:outlineLvl w:val="6"/>
    </w:pPr>
    <w:rPr>
      <w:rFonts w:ascii="Arial" w:hAnsi="Arial" w:eastAsia="Arial" w:cs="Arial"/>
      <w:b/>
      <w:bCs/>
      <w:i/>
      <w:iCs/>
      <w:sz w:val="22"/>
    </w:rPr>
  </w:style>
  <w:style w:type="paragraph" w:styleId="666">
    <w:name w:val="Heading 8"/>
    <w:basedOn w:val="658"/>
    <w:next w:val="658"/>
    <w:link w:val="699"/>
    <w:uiPriority w:val="9"/>
    <w:unhideWhenUsed/>
    <w:qFormat/>
    <w:pPr>
      <w:keepLines/>
      <w:keepNext/>
      <w:spacing w:before="320" w:after="200"/>
      <w:outlineLvl w:val="7"/>
    </w:pPr>
    <w:rPr>
      <w:rFonts w:ascii="Arial" w:hAnsi="Arial" w:eastAsia="Arial" w:cs="Arial"/>
      <w:i/>
      <w:iCs/>
      <w:sz w:val="22"/>
    </w:rPr>
  </w:style>
  <w:style w:type="paragraph" w:styleId="667">
    <w:name w:val="Heading 9"/>
    <w:basedOn w:val="658"/>
    <w:next w:val="658"/>
    <w:link w:val="700"/>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toc 5"/>
    <w:basedOn w:val="658"/>
    <w:next w:val="658"/>
    <w:uiPriority w:val="39"/>
    <w:unhideWhenUsed/>
    <w:qFormat/>
    <w:pPr>
      <w:ind w:left="1134"/>
      <w:spacing w:after="57"/>
    </w:pPr>
  </w:style>
  <w:style w:type="paragraph" w:styleId="673">
    <w:name w:val="toc 3"/>
    <w:basedOn w:val="658"/>
    <w:next w:val="658"/>
    <w:uiPriority w:val="39"/>
    <w:unhideWhenUsed/>
    <w:qFormat/>
    <w:pPr>
      <w:ind w:left="567"/>
      <w:spacing w:after="57"/>
    </w:pPr>
  </w:style>
  <w:style w:type="paragraph" w:styleId="674">
    <w:name w:val="toc 8"/>
    <w:basedOn w:val="658"/>
    <w:next w:val="658"/>
    <w:uiPriority w:val="39"/>
    <w:unhideWhenUsed/>
    <w:qFormat/>
    <w:pPr>
      <w:ind w:left="1984"/>
      <w:spacing w:after="57"/>
    </w:pPr>
  </w:style>
  <w:style w:type="paragraph" w:styleId="675">
    <w:name w:val="endnote text"/>
    <w:basedOn w:val="658"/>
    <w:link w:val="838"/>
    <w:uiPriority w:val="99"/>
    <w:semiHidden/>
    <w:unhideWhenUsed/>
    <w:qFormat/>
    <w:rPr>
      <w:sz w:val="20"/>
    </w:rPr>
  </w:style>
  <w:style w:type="paragraph" w:styleId="676">
    <w:name w:val="Footer"/>
    <w:basedOn w:val="658"/>
    <w:link w:val="711"/>
    <w:uiPriority w:val="99"/>
    <w:unhideWhenUsed/>
    <w:qFormat/>
    <w:pPr>
      <w:tabs>
        <w:tab w:val="center" w:pos="7143" w:leader="none"/>
        <w:tab w:val="right" w:pos="14287" w:leader="none"/>
      </w:tabs>
    </w:pPr>
  </w:style>
  <w:style w:type="paragraph" w:styleId="677">
    <w:name w:val="Header"/>
    <w:basedOn w:val="658"/>
    <w:link w:val="709"/>
    <w:uiPriority w:val="99"/>
    <w:unhideWhenUsed/>
    <w:qFormat/>
    <w:pPr>
      <w:tabs>
        <w:tab w:val="center" w:pos="7143" w:leader="none"/>
        <w:tab w:val="right" w:pos="14287" w:leader="none"/>
      </w:tabs>
    </w:pPr>
  </w:style>
  <w:style w:type="paragraph" w:styleId="678">
    <w:name w:val="toc 1"/>
    <w:basedOn w:val="658"/>
    <w:next w:val="658"/>
    <w:uiPriority w:val="39"/>
    <w:unhideWhenUsed/>
    <w:qFormat/>
    <w:pPr>
      <w:spacing w:after="57"/>
    </w:pPr>
  </w:style>
  <w:style w:type="paragraph" w:styleId="679">
    <w:name w:val="toc 4"/>
    <w:basedOn w:val="658"/>
    <w:next w:val="658"/>
    <w:uiPriority w:val="39"/>
    <w:unhideWhenUsed/>
    <w:qFormat/>
    <w:pPr>
      <w:ind w:left="850"/>
      <w:spacing w:after="57"/>
    </w:pPr>
  </w:style>
  <w:style w:type="paragraph" w:styleId="680">
    <w:name w:val="Subtitle"/>
    <w:basedOn w:val="658"/>
    <w:next w:val="658"/>
    <w:link w:val="704"/>
    <w:uiPriority w:val="11"/>
    <w:qFormat/>
    <w:pPr>
      <w:spacing w:before="200" w:after="200"/>
    </w:pPr>
    <w:rPr>
      <w:sz w:val="24"/>
      <w:szCs w:val="24"/>
    </w:rPr>
  </w:style>
  <w:style w:type="paragraph" w:styleId="681">
    <w:name w:val="footnote text"/>
    <w:basedOn w:val="658"/>
    <w:link w:val="837"/>
    <w:uiPriority w:val="99"/>
    <w:semiHidden/>
    <w:unhideWhenUsed/>
    <w:qFormat/>
    <w:pPr>
      <w:spacing w:after="40"/>
    </w:pPr>
    <w:rPr>
      <w:sz w:val="18"/>
    </w:rPr>
  </w:style>
  <w:style w:type="paragraph" w:styleId="682">
    <w:name w:val="toc 6"/>
    <w:basedOn w:val="658"/>
    <w:next w:val="658"/>
    <w:uiPriority w:val="39"/>
    <w:unhideWhenUsed/>
    <w:qFormat/>
    <w:pPr>
      <w:ind w:left="1417"/>
      <w:spacing w:after="57"/>
    </w:pPr>
  </w:style>
  <w:style w:type="paragraph" w:styleId="683">
    <w:name w:val="table of figures"/>
    <w:basedOn w:val="658"/>
    <w:next w:val="658"/>
    <w:uiPriority w:val="99"/>
    <w:unhideWhenUsed/>
    <w:qFormat/>
  </w:style>
  <w:style w:type="paragraph" w:styleId="684">
    <w:name w:val="toc 2"/>
    <w:basedOn w:val="658"/>
    <w:next w:val="658"/>
    <w:uiPriority w:val="39"/>
    <w:unhideWhenUsed/>
    <w:qFormat/>
    <w:pPr>
      <w:ind w:left="283"/>
      <w:spacing w:after="57"/>
    </w:pPr>
  </w:style>
  <w:style w:type="paragraph" w:styleId="685">
    <w:name w:val="toc 9"/>
    <w:basedOn w:val="658"/>
    <w:next w:val="658"/>
    <w:uiPriority w:val="39"/>
    <w:unhideWhenUsed/>
    <w:qFormat/>
    <w:pPr>
      <w:ind w:left="2268"/>
      <w:spacing w:after="57"/>
    </w:pPr>
  </w:style>
  <w:style w:type="paragraph" w:styleId="686">
    <w:name w:val="Title"/>
    <w:basedOn w:val="658"/>
    <w:next w:val="658"/>
    <w:link w:val="703"/>
    <w:uiPriority w:val="10"/>
    <w:qFormat/>
    <w:pPr>
      <w:contextualSpacing/>
      <w:spacing w:before="300" w:after="200"/>
    </w:pPr>
    <w:rPr>
      <w:sz w:val="48"/>
      <w:szCs w:val="48"/>
    </w:rPr>
  </w:style>
  <w:style w:type="table" w:styleId="6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paragraph" w:styleId="691" w:customStyle="1">
    <w:name w:val="标题1"/>
    <w:basedOn w:val="658"/>
    <w:next w:val="65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character" w:styleId="692" w:customStyle="1">
    <w:name w:val="标题 1 Char1"/>
    <w:link w:val="659"/>
    <w:uiPriority w:val="9"/>
    <w:qFormat/>
    <w:rPr>
      <w:rFonts w:ascii="Arial" w:hAnsi="Arial" w:eastAsia="Arial" w:cs="Arial"/>
      <w:sz w:val="40"/>
      <w:szCs w:val="40"/>
    </w:rPr>
  </w:style>
  <w:style w:type="character" w:styleId="693" w:customStyle="1">
    <w:name w:val="标题 2 Char1"/>
    <w:link w:val="660"/>
    <w:uiPriority w:val="9"/>
    <w:qFormat/>
    <w:rPr>
      <w:rFonts w:ascii="Arial" w:hAnsi="Arial" w:eastAsia="Arial" w:cs="Arial"/>
      <w:sz w:val="34"/>
    </w:rPr>
  </w:style>
  <w:style w:type="character" w:styleId="694" w:customStyle="1">
    <w:name w:val="标题 3 Char1"/>
    <w:link w:val="661"/>
    <w:uiPriority w:val="9"/>
    <w:qFormat/>
    <w:rPr>
      <w:rFonts w:ascii="Arial" w:hAnsi="Arial" w:eastAsia="Arial" w:cs="Arial"/>
      <w:sz w:val="30"/>
      <w:szCs w:val="30"/>
    </w:rPr>
  </w:style>
  <w:style w:type="character" w:styleId="695" w:customStyle="1">
    <w:name w:val="标题 4 Char1"/>
    <w:link w:val="662"/>
    <w:uiPriority w:val="9"/>
    <w:qFormat/>
    <w:rPr>
      <w:rFonts w:ascii="Arial" w:hAnsi="Arial" w:eastAsia="Arial" w:cs="Arial"/>
      <w:b/>
      <w:bCs/>
      <w:sz w:val="26"/>
      <w:szCs w:val="26"/>
    </w:rPr>
  </w:style>
  <w:style w:type="character" w:styleId="696" w:customStyle="1">
    <w:name w:val="标题 5 Char1"/>
    <w:link w:val="663"/>
    <w:uiPriority w:val="9"/>
    <w:qFormat/>
    <w:rPr>
      <w:rFonts w:ascii="Arial" w:hAnsi="Arial" w:eastAsia="Arial" w:cs="Arial"/>
      <w:b/>
      <w:bCs/>
      <w:sz w:val="24"/>
      <w:szCs w:val="24"/>
    </w:rPr>
  </w:style>
  <w:style w:type="character" w:styleId="697" w:customStyle="1">
    <w:name w:val="标题 6 Char1"/>
    <w:link w:val="664"/>
    <w:uiPriority w:val="9"/>
    <w:qFormat/>
    <w:rPr>
      <w:rFonts w:ascii="Arial" w:hAnsi="Arial" w:eastAsia="Arial" w:cs="Arial"/>
      <w:b/>
      <w:bCs/>
      <w:sz w:val="22"/>
      <w:szCs w:val="22"/>
    </w:rPr>
  </w:style>
  <w:style w:type="character" w:styleId="698" w:customStyle="1">
    <w:name w:val="标题 7 Char1"/>
    <w:link w:val="665"/>
    <w:uiPriority w:val="9"/>
    <w:qFormat/>
    <w:rPr>
      <w:rFonts w:ascii="Arial" w:hAnsi="Arial" w:eastAsia="Arial" w:cs="Arial"/>
      <w:b/>
      <w:bCs/>
      <w:i/>
      <w:iCs/>
      <w:sz w:val="22"/>
      <w:szCs w:val="22"/>
    </w:rPr>
  </w:style>
  <w:style w:type="character" w:styleId="699" w:customStyle="1">
    <w:name w:val="标题 8 Char1"/>
    <w:link w:val="666"/>
    <w:uiPriority w:val="9"/>
    <w:qFormat/>
    <w:rPr>
      <w:rFonts w:ascii="Arial" w:hAnsi="Arial" w:eastAsia="Arial" w:cs="Arial"/>
      <w:i/>
      <w:iCs/>
      <w:sz w:val="22"/>
      <w:szCs w:val="22"/>
    </w:rPr>
  </w:style>
  <w:style w:type="character" w:styleId="700" w:customStyle="1">
    <w:name w:val="标题 9 Char1"/>
    <w:link w:val="667"/>
    <w:uiPriority w:val="9"/>
    <w:qFormat/>
    <w:rPr>
      <w:rFonts w:ascii="Arial" w:hAnsi="Arial" w:eastAsia="Arial" w:cs="Arial"/>
      <w:i/>
      <w:iCs/>
      <w:sz w:val="21"/>
      <w:szCs w:val="21"/>
    </w:rPr>
  </w:style>
  <w:style w:type="paragraph" w:styleId="701">
    <w:name w:val="List Paragraph"/>
    <w:basedOn w:val="658"/>
    <w:uiPriority w:val="34"/>
    <w:qFormat/>
    <w:pPr>
      <w:contextualSpacing/>
      <w:ind w:left="720"/>
    </w:pPr>
  </w:style>
  <w:style w:type="paragraph" w:styleId="702">
    <w:name w:val="No Spacing"/>
    <w:uiPriority w:val="1"/>
    <w:qFormat/>
    <w:rPr>
      <w:rFonts w:ascii="Calibri" w:hAnsi="Calibri" w:eastAsia="宋体" w:cs="Times New Roman"/>
      <w:lang w:val="en-US" w:eastAsia="zh-CN" w:bidi="ar-SA"/>
    </w:rPr>
  </w:style>
  <w:style w:type="character" w:styleId="703" w:customStyle="1">
    <w:name w:val="标题 Char"/>
    <w:link w:val="686"/>
    <w:uiPriority w:val="10"/>
    <w:qFormat/>
    <w:rPr>
      <w:sz w:val="48"/>
      <w:szCs w:val="48"/>
    </w:rPr>
  </w:style>
  <w:style w:type="character" w:styleId="704" w:customStyle="1">
    <w:name w:val="副标题 Char"/>
    <w:link w:val="680"/>
    <w:uiPriority w:val="11"/>
    <w:qFormat/>
    <w:rPr>
      <w:sz w:val="24"/>
      <w:szCs w:val="24"/>
    </w:rPr>
  </w:style>
  <w:style w:type="paragraph" w:styleId="705">
    <w:name w:val="Quote"/>
    <w:basedOn w:val="658"/>
    <w:next w:val="658"/>
    <w:link w:val="706"/>
    <w:uiPriority w:val="29"/>
    <w:qFormat/>
    <w:pPr>
      <w:ind w:left="720" w:right="720"/>
    </w:pPr>
    <w:rPr>
      <w:i/>
    </w:rPr>
  </w:style>
  <w:style w:type="character" w:styleId="706" w:customStyle="1">
    <w:name w:val="引用 Char"/>
    <w:link w:val="705"/>
    <w:uiPriority w:val="29"/>
    <w:qFormat/>
    <w:rPr>
      <w:i/>
    </w:rPr>
  </w:style>
  <w:style w:type="paragraph" w:styleId="707">
    <w:name w:val="Intense Quote"/>
    <w:basedOn w:val="658"/>
    <w:next w:val="658"/>
    <w:link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明显引用 Char"/>
    <w:link w:val="707"/>
    <w:uiPriority w:val="30"/>
    <w:qFormat/>
    <w:rPr>
      <w:i/>
    </w:rPr>
  </w:style>
  <w:style w:type="character" w:styleId="709" w:customStyle="1">
    <w:name w:val="页眉 Char1"/>
    <w:link w:val="677"/>
    <w:uiPriority w:val="99"/>
    <w:qFormat/>
  </w:style>
  <w:style w:type="character" w:styleId="710" w:customStyle="1">
    <w:name w:val="Footer Char"/>
    <w:uiPriority w:val="99"/>
    <w:qFormat/>
  </w:style>
  <w:style w:type="character" w:styleId="711" w:customStyle="1">
    <w:name w:val="页脚 Char1"/>
    <w:link w:val="676"/>
    <w:uiPriority w:val="99"/>
    <w:qFormat/>
  </w:style>
  <w:style w:type="table" w:styleId="7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脚注文本 Char"/>
    <w:link w:val="681"/>
    <w:uiPriority w:val="99"/>
    <w:qFormat/>
    <w:rPr>
      <w:sz w:val="18"/>
    </w:rPr>
  </w:style>
  <w:style w:type="character" w:styleId="838" w:customStyle="1">
    <w:name w:val="尾注文本 Char"/>
    <w:link w:val="675"/>
    <w:uiPriority w:val="99"/>
    <w:qFormat/>
    <w:rPr>
      <w:sz w:val="20"/>
    </w:rPr>
  </w:style>
  <w:style w:type="paragraph" w:styleId="839" w:customStyle="1">
    <w:name w:val="TOC 标题1"/>
    <w:uiPriority w:val="39"/>
    <w:unhideWhenUsed/>
    <w:qFormat/>
    <w:rPr>
      <w:rFonts w:ascii="Calibri" w:hAnsi="Calibri" w:eastAsia="宋体" w:cs="Times New Roman"/>
      <w:lang w:val="en-US" w:eastAsia="zh-CN" w:bidi="ar-SA"/>
    </w:rPr>
  </w:style>
  <w:style w:type="paragraph" w:styleId="840" w:customStyle="1">
    <w:name w:val="标题 11"/>
    <w:basedOn w:val="658"/>
    <w:next w:val="658"/>
    <w:link w:val="852"/>
    <w:uiPriority w:val="0"/>
    <w:qFormat/>
    <w:pPr>
      <w:jc w:val="center"/>
      <w:keepNext/>
      <w:outlineLvl w:val="0"/>
    </w:pPr>
    <w:rPr>
      <w:rFonts w:ascii="楷体_GB2312" w:hAnsi="Times New Roman" w:eastAsia="楷体_GB2312"/>
      <w:sz w:val="28"/>
      <w:szCs w:val="28"/>
    </w:rPr>
  </w:style>
  <w:style w:type="paragraph" w:styleId="841" w:customStyle="1">
    <w:name w:val="标题 211"/>
    <w:basedOn w:val="658"/>
    <w:next w:val="842"/>
    <w:link w:val="853"/>
    <w:uiPriority w:val="0"/>
    <w:qFormat/>
    <w:pPr>
      <w:jc w:val="center"/>
      <w:keepLines/>
      <w:keepNext/>
      <w:spacing w:before="260" w:after="260" w:line="416" w:lineRule="auto"/>
      <w:outlineLvl w:val="1"/>
    </w:pPr>
    <w:rPr>
      <w:rFonts w:ascii="Arial" w:hAnsi="Arial" w:eastAsia="幼圆"/>
      <w:b/>
      <w:bCs/>
      <w:sz w:val="44"/>
      <w:szCs w:val="44"/>
    </w:rPr>
  </w:style>
  <w:style w:type="paragraph" w:styleId="842" w:customStyle="1">
    <w:name w:val="正文缩进1"/>
    <w:basedOn w:val="658"/>
    <w:link w:val="854"/>
    <w:uiPriority w:val="0"/>
    <w:qFormat/>
    <w:pPr>
      <w:ind w:firstLine="420"/>
    </w:pPr>
    <w:rPr>
      <w:sz w:val="20"/>
      <w:szCs w:val="21"/>
    </w:rPr>
  </w:style>
  <w:style w:type="paragraph" w:styleId="843" w:customStyle="1">
    <w:name w:val="标题 31"/>
    <w:basedOn w:val="658"/>
    <w:next w:val="842"/>
    <w:link w:val="855"/>
    <w:uiPriority w:val="0"/>
    <w:qFormat/>
    <w:pPr>
      <w:keepLines/>
      <w:keepNext/>
      <w:spacing w:before="260" w:after="260" w:line="416" w:lineRule="auto"/>
      <w:outlineLvl w:val="2"/>
    </w:pPr>
    <w:rPr>
      <w:rFonts w:ascii="Times New Roman" w:hAnsi="Times New Roman"/>
      <w:b/>
      <w:bCs/>
      <w:sz w:val="32"/>
      <w:szCs w:val="32"/>
    </w:rPr>
  </w:style>
  <w:style w:type="paragraph" w:styleId="844" w:customStyle="1">
    <w:name w:val="标题 41"/>
    <w:basedOn w:val="658"/>
    <w:next w:val="842"/>
    <w:link w:val="856"/>
    <w:uiPriority w:val="0"/>
    <w:qFormat/>
    <w:pPr>
      <w:keepLines/>
      <w:keepNext/>
      <w:spacing w:before="280" w:after="290" w:line="376" w:lineRule="auto"/>
      <w:outlineLvl w:val="3"/>
    </w:pPr>
    <w:rPr>
      <w:rFonts w:ascii="Arial" w:hAnsi="Arial" w:eastAsia="黑体"/>
      <w:b/>
      <w:bCs/>
      <w:sz w:val="28"/>
      <w:szCs w:val="28"/>
    </w:rPr>
  </w:style>
  <w:style w:type="paragraph" w:styleId="845" w:customStyle="1">
    <w:name w:val="标题 51"/>
    <w:basedOn w:val="658"/>
    <w:next w:val="842"/>
    <w:link w:val="857"/>
    <w:uiPriority w:val="0"/>
    <w:qFormat/>
    <w:pPr>
      <w:keepNext/>
      <w:outlineLvl w:val="4"/>
    </w:pPr>
    <w:rPr>
      <w:rFonts w:ascii="宋体" w:hAnsi="Times New Roman"/>
      <w:color w:val="000000"/>
      <w:sz w:val="28"/>
      <w:szCs w:val="28"/>
    </w:rPr>
  </w:style>
  <w:style w:type="paragraph" w:styleId="846" w:customStyle="1">
    <w:name w:val="标题 61"/>
    <w:basedOn w:val="658"/>
    <w:next w:val="658"/>
    <w:link w:val="85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7" w:customStyle="1">
    <w:name w:val="标题 71"/>
    <w:basedOn w:val="658"/>
    <w:next w:val="658"/>
    <w:link w:val="859"/>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48" w:customStyle="1">
    <w:name w:val="标题 81"/>
    <w:basedOn w:val="658"/>
    <w:next w:val="658"/>
    <w:link w:val="86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9" w:customStyle="1">
    <w:name w:val="标题 91"/>
    <w:basedOn w:val="658"/>
    <w:next w:val="658"/>
    <w:link w:val="861"/>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50" w:customStyle="1">
    <w:name w:val="默认段落字体1"/>
    <w:uiPriority w:val="1"/>
    <w:unhideWhenUsed/>
    <w:qFormat/>
  </w:style>
  <w:style w:type="table" w:styleId="851" w:customStyle="1">
    <w:name w:val="普通表格11"/>
    <w:uiPriority w:val="99"/>
    <w:unhideWhenUsed/>
    <w:qFormat/>
    <w:tblPr>
      <w:tblCellMar>
        <w:left w:w="0" w:type="dxa"/>
        <w:top w:w="0" w:type="dxa"/>
        <w:right w:w="0" w:type="dxa"/>
        <w:bottom w:w="0" w:type="dxa"/>
      </w:tblCellMar>
    </w:tblPr>
  </w:style>
  <w:style w:type="character" w:styleId="852" w:customStyle="1">
    <w:name w:val="标题 1 Char"/>
    <w:link w:val="840"/>
    <w:uiPriority w:val="0"/>
    <w:qFormat/>
    <w:rPr>
      <w:rFonts w:ascii="楷体_GB2312" w:hAnsi="Times New Roman" w:eastAsia="楷体_GB2312" w:cs="Times New Roman"/>
      <w:sz w:val="28"/>
      <w:szCs w:val="28"/>
    </w:rPr>
  </w:style>
  <w:style w:type="character" w:styleId="853" w:customStyle="1">
    <w:name w:val="标题 2 Char"/>
    <w:link w:val="841"/>
    <w:uiPriority w:val="0"/>
    <w:qFormat/>
    <w:rPr>
      <w:rFonts w:ascii="Arial" w:hAnsi="Arial" w:eastAsia="幼圆" w:cs="Arial"/>
      <w:b/>
      <w:bCs/>
      <w:sz w:val="44"/>
      <w:szCs w:val="44"/>
    </w:rPr>
  </w:style>
  <w:style w:type="character" w:styleId="854" w:customStyle="1">
    <w:name w:val="正文缩进 Char"/>
    <w:link w:val="842"/>
    <w:uiPriority w:val="0"/>
    <w:qFormat/>
    <w:rPr>
      <w:szCs w:val="21"/>
    </w:rPr>
  </w:style>
  <w:style w:type="character" w:styleId="855" w:customStyle="1">
    <w:name w:val="标题 3 Char"/>
    <w:link w:val="843"/>
    <w:uiPriority w:val="0"/>
    <w:qFormat/>
    <w:rPr>
      <w:rFonts w:ascii="Times New Roman" w:hAnsi="Times New Roman" w:eastAsia="宋体" w:cs="Times New Roman"/>
      <w:b/>
      <w:bCs/>
      <w:sz w:val="32"/>
      <w:szCs w:val="32"/>
    </w:rPr>
  </w:style>
  <w:style w:type="character" w:styleId="856" w:customStyle="1">
    <w:name w:val="标题 4 Char"/>
    <w:link w:val="844"/>
    <w:uiPriority w:val="0"/>
    <w:qFormat/>
    <w:rPr>
      <w:rFonts w:ascii="Arial" w:hAnsi="Arial" w:eastAsia="黑体" w:cs="Arial"/>
      <w:b/>
      <w:bCs/>
      <w:sz w:val="28"/>
      <w:szCs w:val="28"/>
    </w:rPr>
  </w:style>
  <w:style w:type="character" w:styleId="857" w:customStyle="1">
    <w:name w:val="标题 5 Char"/>
    <w:link w:val="845"/>
    <w:uiPriority w:val="0"/>
    <w:qFormat/>
    <w:rPr>
      <w:rFonts w:ascii="宋体" w:hAnsi="Times New Roman" w:eastAsia="宋体" w:cs="Times New Roman"/>
      <w:color w:val="000000"/>
      <w:sz w:val="28"/>
      <w:szCs w:val="28"/>
    </w:rPr>
  </w:style>
  <w:style w:type="character" w:styleId="858" w:customStyle="1">
    <w:name w:val="标题 6 Char"/>
    <w:link w:val="846"/>
    <w:uiPriority w:val="0"/>
    <w:qFormat/>
    <w:rPr>
      <w:rFonts w:ascii="Arial" w:hAnsi="Arial" w:eastAsia="黑体" w:cs="Times New Roman"/>
      <w:b/>
      <w:bCs/>
      <w:sz w:val="24"/>
      <w:szCs w:val="24"/>
    </w:rPr>
  </w:style>
  <w:style w:type="character" w:styleId="859" w:customStyle="1">
    <w:name w:val="标题 7 Char"/>
    <w:link w:val="847"/>
    <w:uiPriority w:val="0"/>
    <w:qFormat/>
    <w:rPr>
      <w:rFonts w:ascii="Times New Roman" w:hAnsi="Times New Roman" w:eastAsia="宋体" w:cs="Times New Roman"/>
      <w:b/>
      <w:bCs/>
      <w:sz w:val="24"/>
      <w:szCs w:val="24"/>
    </w:rPr>
  </w:style>
  <w:style w:type="character" w:styleId="860" w:customStyle="1">
    <w:name w:val="标题 8 Char"/>
    <w:link w:val="848"/>
    <w:uiPriority w:val="0"/>
    <w:qFormat/>
    <w:rPr>
      <w:rFonts w:ascii="Arial" w:hAnsi="Arial" w:eastAsia="黑体" w:cs="Times New Roman"/>
      <w:sz w:val="24"/>
      <w:szCs w:val="24"/>
    </w:rPr>
  </w:style>
  <w:style w:type="character" w:styleId="861" w:customStyle="1">
    <w:name w:val="标题 9 Char"/>
    <w:link w:val="849"/>
    <w:uiPriority w:val="0"/>
    <w:qFormat/>
    <w:rPr>
      <w:rFonts w:ascii="Arial" w:hAnsi="Arial" w:eastAsia="黑体" w:cs="Times New Roman"/>
      <w:szCs w:val="21"/>
    </w:rPr>
  </w:style>
  <w:style w:type="paragraph" w:styleId="862" w:customStyle="1">
    <w:name w:val="列表 31"/>
    <w:basedOn w:val="658"/>
    <w:uiPriority w:val="0"/>
    <w:qFormat/>
    <w:pPr>
      <w:ind w:left="100" w:hanging="200"/>
    </w:pPr>
    <w:rPr>
      <w:rFonts w:ascii="Times New Roman" w:hAnsi="Times New Roman"/>
      <w:szCs w:val="21"/>
    </w:rPr>
  </w:style>
  <w:style w:type="paragraph" w:styleId="863" w:customStyle="1">
    <w:name w:val="目录 71"/>
    <w:basedOn w:val="658"/>
    <w:next w:val="658"/>
    <w:uiPriority w:val="0"/>
    <w:semiHidden/>
    <w:qFormat/>
    <w:pPr>
      <w:ind w:left="1260"/>
      <w:jc w:val="left"/>
    </w:pPr>
    <w:rPr>
      <w:rFonts w:ascii="Times New Roman" w:hAnsi="Times New Roman"/>
      <w:szCs w:val="21"/>
    </w:rPr>
  </w:style>
  <w:style w:type="paragraph" w:styleId="864" w:customStyle="1">
    <w:name w:val="文档结构图1"/>
    <w:basedOn w:val="658"/>
    <w:link w:val="865"/>
    <w:uiPriority w:val="0"/>
    <w:semiHidden/>
    <w:qFormat/>
    <w:pPr>
      <w:shd w:val="clear" w:color="auto" w:fill="000080"/>
    </w:pPr>
    <w:rPr>
      <w:rFonts w:ascii="Times New Roman" w:hAnsi="Times New Roman"/>
      <w:sz w:val="20"/>
      <w:szCs w:val="21"/>
    </w:rPr>
  </w:style>
  <w:style w:type="character" w:styleId="865" w:customStyle="1">
    <w:name w:val="文档结构图 Char"/>
    <w:link w:val="864"/>
    <w:uiPriority w:val="0"/>
    <w:semiHidden/>
    <w:qFormat/>
    <w:rPr>
      <w:rFonts w:ascii="Times New Roman" w:hAnsi="Times New Roman" w:eastAsia="宋体" w:cs="Times New Roman"/>
      <w:szCs w:val="21"/>
      <w:shd w:val="clear" w:color="auto" w:fill="000080"/>
    </w:rPr>
  </w:style>
  <w:style w:type="paragraph" w:styleId="866" w:customStyle="1">
    <w:name w:val="批注文字1"/>
    <w:basedOn w:val="658"/>
    <w:link w:val="867"/>
    <w:uiPriority w:val="0"/>
    <w:unhideWhenUsed/>
    <w:qFormat/>
    <w:pPr>
      <w:jc w:val="left"/>
    </w:pPr>
  </w:style>
  <w:style w:type="character" w:styleId="867" w:customStyle="1">
    <w:name w:val="批注文字 Char"/>
    <w:link w:val="866"/>
    <w:uiPriority w:val="99"/>
    <w:semiHidden/>
    <w:qFormat/>
  </w:style>
  <w:style w:type="paragraph" w:styleId="868" w:customStyle="1">
    <w:name w:val="正文文本 31"/>
    <w:basedOn w:val="658"/>
    <w:link w:val="869"/>
    <w:uiPriority w:val="0"/>
    <w:qFormat/>
    <w:rPr>
      <w:rFonts w:ascii="仿宋_GB2312" w:hAnsi="Arial" w:eastAsia="仿宋_GB2312"/>
      <w:sz w:val="32"/>
      <w:szCs w:val="32"/>
    </w:rPr>
  </w:style>
  <w:style w:type="character" w:styleId="869" w:customStyle="1">
    <w:name w:val="正文文本 3 Char"/>
    <w:link w:val="868"/>
    <w:uiPriority w:val="0"/>
    <w:qFormat/>
    <w:rPr>
      <w:rFonts w:ascii="仿宋_GB2312" w:hAnsi="Arial" w:eastAsia="仿宋_GB2312" w:cs="Times New Roman"/>
      <w:sz w:val="32"/>
      <w:szCs w:val="32"/>
    </w:rPr>
  </w:style>
  <w:style w:type="paragraph" w:styleId="870" w:customStyle="1">
    <w:name w:val="正文文本11"/>
    <w:basedOn w:val="658"/>
    <w:next w:val="871"/>
    <w:link w:val="873"/>
    <w:uiPriority w:val="0"/>
    <w:qFormat/>
    <w:rPr>
      <w:rFonts w:ascii="楷体_GB2312" w:hAnsi="Arial" w:eastAsia="楷体_GB2312"/>
      <w:sz w:val="28"/>
      <w:szCs w:val="28"/>
    </w:rPr>
  </w:style>
  <w:style w:type="paragraph" w:styleId="871" w:customStyle="1">
    <w:name w:val="style4"/>
    <w:basedOn w:val="658"/>
    <w:next w:val="872"/>
    <w:uiPriority w:val="0"/>
    <w:qFormat/>
    <w:pPr>
      <w:spacing w:before="280" w:after="280"/>
      <w:widowControl/>
    </w:pPr>
    <w:rPr>
      <w:rFonts w:ascii="宋体"/>
      <w:sz w:val="18"/>
    </w:rPr>
  </w:style>
  <w:style w:type="paragraph" w:styleId="872" w:customStyle="1">
    <w:name w:val="2"/>
    <w:next w:val="658"/>
    <w:uiPriority w:val="0"/>
    <w:qFormat/>
    <w:pPr>
      <w:jc w:val="both"/>
      <w:widowControl w:val="off"/>
    </w:pPr>
    <w:rPr>
      <w:rFonts w:ascii="Times New Roman" w:hAnsi="Times New Roman" w:eastAsia="宋体" w:cs="Times New Roman"/>
      <w:sz w:val="21"/>
      <w:szCs w:val="22"/>
      <w:lang w:val="en-US" w:eastAsia="zh-CN" w:bidi="ar-SA"/>
    </w:rPr>
  </w:style>
  <w:style w:type="character" w:styleId="873" w:customStyle="1">
    <w:name w:val="正文文本 Char"/>
    <w:link w:val="870"/>
    <w:uiPriority w:val="0"/>
    <w:qFormat/>
    <w:rPr>
      <w:rFonts w:ascii="楷体_GB2312" w:hAnsi="Arial" w:eastAsia="楷体_GB2312" w:cs="Times New Roman"/>
      <w:sz w:val="28"/>
      <w:szCs w:val="28"/>
    </w:rPr>
  </w:style>
  <w:style w:type="paragraph" w:styleId="874" w:customStyle="1">
    <w:name w:val="正文文本缩进1"/>
    <w:basedOn w:val="658"/>
    <w:link w:val="875"/>
    <w:uiPriority w:val="0"/>
    <w:unhideWhenUsed/>
    <w:qFormat/>
    <w:pPr>
      <w:ind w:left="420"/>
      <w:spacing w:after="120"/>
    </w:pPr>
  </w:style>
  <w:style w:type="character" w:styleId="875" w:customStyle="1">
    <w:name w:val="正文文本缩进 Char"/>
    <w:link w:val="874"/>
    <w:uiPriority w:val="99"/>
    <w:semiHidden/>
    <w:qFormat/>
  </w:style>
  <w:style w:type="paragraph" w:styleId="876" w:customStyle="1">
    <w:name w:val="列表 21"/>
    <w:basedOn w:val="658"/>
    <w:uiPriority w:val="0"/>
    <w:qFormat/>
    <w:pPr>
      <w:ind w:left="100" w:hanging="200"/>
    </w:pPr>
    <w:rPr>
      <w:rFonts w:ascii="Times New Roman" w:hAnsi="Times New Roman"/>
      <w:szCs w:val="21"/>
    </w:rPr>
  </w:style>
  <w:style w:type="paragraph" w:styleId="877" w:customStyle="1">
    <w:name w:val="目录 51"/>
    <w:basedOn w:val="658"/>
    <w:next w:val="658"/>
    <w:uiPriority w:val="0"/>
    <w:semiHidden/>
    <w:qFormat/>
    <w:pPr>
      <w:ind w:left="840"/>
      <w:jc w:val="left"/>
    </w:pPr>
    <w:rPr>
      <w:rFonts w:ascii="Times New Roman" w:hAnsi="Times New Roman"/>
      <w:szCs w:val="21"/>
    </w:rPr>
  </w:style>
  <w:style w:type="paragraph" w:styleId="878" w:customStyle="1">
    <w:name w:val="目录 31"/>
    <w:basedOn w:val="658"/>
    <w:next w:val="658"/>
    <w:uiPriority w:val="0"/>
    <w:semiHidden/>
    <w:qFormat/>
    <w:pPr>
      <w:ind w:left="420"/>
      <w:jc w:val="left"/>
    </w:pPr>
    <w:rPr>
      <w:rFonts w:ascii="Times New Roman" w:hAnsi="Times New Roman"/>
      <w:i/>
      <w:iCs/>
      <w:szCs w:val="24"/>
    </w:rPr>
  </w:style>
  <w:style w:type="paragraph" w:styleId="879" w:customStyle="1">
    <w:name w:val="纯文本1"/>
    <w:basedOn w:val="658"/>
    <w:link w:val="880"/>
    <w:uiPriority w:val="0"/>
    <w:qFormat/>
    <w:rPr>
      <w:rFonts w:ascii="宋体" w:hAnsi="Courier New"/>
      <w:sz w:val="20"/>
      <w:szCs w:val="21"/>
    </w:rPr>
  </w:style>
  <w:style w:type="character" w:styleId="880" w:customStyle="1">
    <w:name w:val="纯文本 Char"/>
    <w:link w:val="879"/>
    <w:uiPriority w:val="0"/>
    <w:qFormat/>
    <w:rPr>
      <w:rFonts w:ascii="宋体" w:hAnsi="Courier New" w:eastAsia="宋体" w:cs="Courier New"/>
      <w:szCs w:val="21"/>
    </w:rPr>
  </w:style>
  <w:style w:type="paragraph" w:styleId="881" w:customStyle="1">
    <w:name w:val="目录 81"/>
    <w:basedOn w:val="658"/>
    <w:next w:val="658"/>
    <w:uiPriority w:val="0"/>
    <w:semiHidden/>
    <w:qFormat/>
    <w:pPr>
      <w:ind w:left="1470"/>
      <w:jc w:val="left"/>
    </w:pPr>
    <w:rPr>
      <w:rFonts w:ascii="Times New Roman" w:hAnsi="Times New Roman"/>
      <w:szCs w:val="21"/>
    </w:rPr>
  </w:style>
  <w:style w:type="paragraph" w:styleId="882" w:customStyle="1">
    <w:name w:val="日期1"/>
    <w:basedOn w:val="658"/>
    <w:next w:val="658"/>
    <w:link w:val="883"/>
    <w:uiPriority w:val="0"/>
    <w:qFormat/>
    <w:rPr>
      <w:rFonts w:ascii="Times New Roman" w:hAnsi="Times New Roman"/>
      <w:sz w:val="24"/>
      <w:szCs w:val="24"/>
    </w:rPr>
  </w:style>
  <w:style w:type="character" w:styleId="883" w:customStyle="1">
    <w:name w:val="日期 Char"/>
    <w:link w:val="882"/>
    <w:uiPriority w:val="0"/>
    <w:qFormat/>
    <w:rPr>
      <w:rFonts w:ascii="Times New Roman" w:hAnsi="Times New Roman" w:eastAsia="宋体" w:cs="Times New Roman"/>
      <w:sz w:val="24"/>
      <w:szCs w:val="24"/>
    </w:rPr>
  </w:style>
  <w:style w:type="paragraph" w:styleId="884" w:customStyle="1">
    <w:name w:val="正文文本缩进 21"/>
    <w:basedOn w:val="658"/>
    <w:link w:val="885"/>
    <w:uiPriority w:val="0"/>
    <w:qFormat/>
    <w:pPr>
      <w:ind w:left="630" w:firstLine="645"/>
    </w:pPr>
    <w:rPr>
      <w:rFonts w:ascii="Arial" w:hAnsi="Arial" w:eastAsia="仿宋_GB2312"/>
      <w:sz w:val="32"/>
      <w:szCs w:val="32"/>
    </w:rPr>
  </w:style>
  <w:style w:type="character" w:styleId="885" w:customStyle="1">
    <w:name w:val="正文文本缩进 2 Char"/>
    <w:link w:val="884"/>
    <w:uiPriority w:val="0"/>
    <w:qFormat/>
    <w:rPr>
      <w:rFonts w:ascii="Arial" w:hAnsi="Arial" w:eastAsia="仿宋_GB2312" w:cs="Arial"/>
      <w:sz w:val="32"/>
      <w:szCs w:val="32"/>
    </w:rPr>
  </w:style>
  <w:style w:type="paragraph" w:styleId="886" w:customStyle="1">
    <w:name w:val="批注框文本1"/>
    <w:basedOn w:val="658"/>
    <w:link w:val="887"/>
    <w:uiPriority w:val="0"/>
    <w:semiHidden/>
    <w:qFormat/>
    <w:rPr>
      <w:rFonts w:ascii="Times New Roman" w:hAnsi="Times New Roman"/>
      <w:sz w:val="18"/>
      <w:szCs w:val="18"/>
    </w:rPr>
  </w:style>
  <w:style w:type="character" w:styleId="887" w:customStyle="1">
    <w:name w:val="批注框文本 Char"/>
    <w:link w:val="886"/>
    <w:uiPriority w:val="0"/>
    <w:semiHidden/>
    <w:qFormat/>
    <w:rPr>
      <w:rFonts w:ascii="Times New Roman" w:hAnsi="Times New Roman" w:eastAsia="宋体" w:cs="Times New Roman"/>
      <w:sz w:val="18"/>
      <w:szCs w:val="18"/>
    </w:rPr>
  </w:style>
  <w:style w:type="paragraph" w:styleId="888" w:customStyle="1">
    <w:name w:val="页脚1"/>
    <w:basedOn w:val="658"/>
    <w:link w:val="889"/>
    <w:uiPriority w:val="0"/>
    <w:qFormat/>
    <w:pPr>
      <w:jc w:val="left"/>
      <w:tabs>
        <w:tab w:val="center" w:pos="4153" w:leader="none"/>
        <w:tab w:val="right" w:pos="8306" w:leader="none"/>
      </w:tabs>
    </w:pPr>
    <w:rPr>
      <w:rFonts w:ascii="Times New Roman" w:hAnsi="Times New Roman"/>
      <w:sz w:val="18"/>
      <w:szCs w:val="18"/>
    </w:rPr>
  </w:style>
  <w:style w:type="character" w:styleId="889" w:customStyle="1">
    <w:name w:val="页脚 Char"/>
    <w:link w:val="888"/>
    <w:uiPriority w:val="0"/>
    <w:qFormat/>
    <w:rPr>
      <w:rFonts w:ascii="Times New Roman" w:hAnsi="Times New Roman" w:eastAsia="宋体" w:cs="Times New Roman"/>
      <w:sz w:val="18"/>
      <w:szCs w:val="18"/>
    </w:rPr>
  </w:style>
  <w:style w:type="paragraph" w:styleId="890" w:customStyle="1">
    <w:name w:val="页眉1"/>
    <w:basedOn w:val="658"/>
    <w:link w:val="89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91" w:customStyle="1">
    <w:name w:val="页眉 Char"/>
    <w:link w:val="890"/>
    <w:uiPriority w:val="0"/>
    <w:qFormat/>
    <w:rPr>
      <w:rFonts w:ascii="Times New Roman" w:hAnsi="Times New Roman" w:eastAsia="宋体" w:cs="Times New Roman"/>
      <w:sz w:val="18"/>
      <w:szCs w:val="18"/>
    </w:rPr>
  </w:style>
  <w:style w:type="paragraph" w:styleId="892" w:customStyle="1">
    <w:name w:val="目录 1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893" w:customStyle="1">
    <w:name w:val="目录 41"/>
    <w:basedOn w:val="658"/>
    <w:next w:val="658"/>
    <w:uiPriority w:val="0"/>
    <w:semiHidden/>
    <w:qFormat/>
    <w:pPr>
      <w:ind w:left="630"/>
      <w:jc w:val="left"/>
    </w:pPr>
    <w:rPr>
      <w:rFonts w:ascii="Times New Roman" w:hAnsi="Times New Roman"/>
      <w:szCs w:val="21"/>
    </w:rPr>
  </w:style>
  <w:style w:type="paragraph" w:styleId="894" w:customStyle="1">
    <w:name w:val="列表1"/>
    <w:basedOn w:val="658"/>
    <w:uiPriority w:val="0"/>
    <w:qFormat/>
    <w:pPr>
      <w:ind w:left="200" w:hanging="200"/>
    </w:pPr>
    <w:rPr>
      <w:rFonts w:ascii="Times New Roman" w:hAnsi="Times New Roman"/>
      <w:szCs w:val="21"/>
    </w:rPr>
  </w:style>
  <w:style w:type="paragraph" w:styleId="895" w:customStyle="1">
    <w:name w:val="目录 61"/>
    <w:basedOn w:val="658"/>
    <w:next w:val="658"/>
    <w:uiPriority w:val="0"/>
    <w:semiHidden/>
    <w:qFormat/>
    <w:pPr>
      <w:ind w:left="1050"/>
      <w:jc w:val="left"/>
    </w:pPr>
    <w:rPr>
      <w:rFonts w:ascii="Times New Roman" w:hAnsi="Times New Roman"/>
      <w:szCs w:val="21"/>
    </w:rPr>
  </w:style>
  <w:style w:type="paragraph" w:styleId="896" w:customStyle="1">
    <w:name w:val="正文文本缩进 31"/>
    <w:basedOn w:val="658"/>
    <w:link w:val="897"/>
    <w:uiPriority w:val="0"/>
    <w:qFormat/>
    <w:pPr>
      <w:ind w:left="645" w:firstLine="645"/>
    </w:pPr>
    <w:rPr>
      <w:rFonts w:ascii="Arial" w:hAnsi="Arial" w:eastAsia="仿宋_GB2312"/>
      <w:color w:val="ffff00"/>
      <w:sz w:val="32"/>
      <w:szCs w:val="32"/>
    </w:rPr>
  </w:style>
  <w:style w:type="character" w:styleId="897" w:customStyle="1">
    <w:name w:val="正文文本缩进 3 Char"/>
    <w:link w:val="896"/>
    <w:uiPriority w:val="0"/>
    <w:qFormat/>
    <w:rPr>
      <w:rFonts w:ascii="Arial" w:hAnsi="Arial" w:eastAsia="仿宋_GB2312" w:cs="Arial"/>
      <w:color w:val="ffff00"/>
      <w:sz w:val="32"/>
      <w:szCs w:val="32"/>
    </w:rPr>
  </w:style>
  <w:style w:type="paragraph" w:styleId="898" w:customStyle="1">
    <w:name w:val="图表目录1"/>
    <w:basedOn w:val="658"/>
    <w:next w:val="658"/>
    <w:uiPriority w:val="0"/>
    <w:semiHidden/>
    <w:qFormat/>
    <w:pPr>
      <w:ind w:left="840" w:hanging="420"/>
    </w:pPr>
    <w:rPr>
      <w:rFonts w:ascii="Times New Roman" w:hAnsi="Times New Roman"/>
      <w:szCs w:val="21"/>
    </w:rPr>
  </w:style>
  <w:style w:type="paragraph" w:styleId="899" w:customStyle="1">
    <w:name w:val="目录 21"/>
    <w:basedOn w:val="658"/>
    <w:next w:val="658"/>
    <w:uiPriority w:val="0"/>
    <w:semiHidden/>
    <w:qFormat/>
    <w:pPr>
      <w:ind w:left="210"/>
      <w:jc w:val="left"/>
    </w:pPr>
    <w:rPr>
      <w:rFonts w:ascii="Times New Roman" w:hAnsi="Times New Roman"/>
      <w:smallCaps/>
      <w:szCs w:val="24"/>
    </w:rPr>
  </w:style>
  <w:style w:type="paragraph" w:styleId="900" w:customStyle="1">
    <w:name w:val="目录 91"/>
    <w:basedOn w:val="658"/>
    <w:next w:val="658"/>
    <w:uiPriority w:val="0"/>
    <w:semiHidden/>
    <w:qFormat/>
    <w:pPr>
      <w:ind w:left="1680"/>
      <w:jc w:val="left"/>
    </w:pPr>
    <w:rPr>
      <w:rFonts w:ascii="Times New Roman" w:hAnsi="Times New Roman"/>
      <w:szCs w:val="21"/>
    </w:rPr>
  </w:style>
  <w:style w:type="paragraph" w:styleId="901" w:customStyle="1">
    <w:name w:val="正文文本 21"/>
    <w:basedOn w:val="658"/>
    <w:link w:val="902"/>
    <w:uiPriority w:val="0"/>
    <w:qFormat/>
    <w:pPr>
      <w:jc w:val="center"/>
      <w:widowControl/>
    </w:pPr>
    <w:rPr>
      <w:rFonts w:ascii="楷体_GB2312" w:hAnsi="Times New Roman" w:eastAsia="楷体_GB2312"/>
      <w:sz w:val="28"/>
      <w:szCs w:val="28"/>
    </w:rPr>
  </w:style>
  <w:style w:type="character" w:styleId="902" w:customStyle="1">
    <w:name w:val="正文文本 2 Char"/>
    <w:link w:val="901"/>
    <w:uiPriority w:val="0"/>
    <w:qFormat/>
    <w:rPr>
      <w:rFonts w:ascii="楷体_GB2312" w:hAnsi="Times New Roman" w:eastAsia="楷体_GB2312" w:cs="Times New Roman"/>
      <w:sz w:val="28"/>
      <w:szCs w:val="28"/>
    </w:rPr>
  </w:style>
  <w:style w:type="paragraph" w:styleId="903" w:customStyle="1">
    <w:name w:val="普通(网站)1"/>
    <w:basedOn w:val="658"/>
    <w:uiPriority w:val="99"/>
    <w:qFormat/>
    <w:pPr>
      <w:jc w:val="left"/>
      <w:spacing w:before="100" w:beforeAutospacing="1" w:after="100" w:afterAutospacing="1"/>
      <w:widowControl/>
    </w:pPr>
    <w:rPr>
      <w:rFonts w:ascii="宋体" w:hAnsi="宋体" w:cs="宋体"/>
      <w:sz w:val="24"/>
      <w:szCs w:val="24"/>
    </w:rPr>
  </w:style>
  <w:style w:type="paragraph" w:styleId="904" w:customStyle="1">
    <w:name w:val="索引 11"/>
    <w:basedOn w:val="658"/>
    <w:next w:val="658"/>
    <w:uiPriority w:val="0"/>
    <w:semiHidden/>
    <w:qFormat/>
    <w:pPr>
      <w:spacing w:line="240" w:lineRule="atLeast"/>
    </w:pPr>
    <w:rPr>
      <w:rFonts w:ascii="Times New Roman" w:hAnsi="Times New Roman"/>
      <w:b/>
      <w:bCs/>
      <w:szCs w:val="21"/>
    </w:rPr>
  </w:style>
  <w:style w:type="paragraph" w:styleId="905" w:customStyle="1">
    <w:name w:val="批注主题1"/>
    <w:basedOn w:val="866"/>
    <w:next w:val="866"/>
    <w:link w:val="906"/>
    <w:uiPriority w:val="0"/>
    <w:semiHidden/>
    <w:qFormat/>
    <w:rPr>
      <w:rFonts w:ascii="Times New Roman" w:hAnsi="Times New Roman"/>
      <w:b/>
      <w:bCs/>
      <w:sz w:val="20"/>
      <w:szCs w:val="21"/>
    </w:rPr>
  </w:style>
  <w:style w:type="character" w:styleId="906" w:customStyle="1">
    <w:name w:val="批注主题 Char"/>
    <w:link w:val="905"/>
    <w:uiPriority w:val="0"/>
    <w:semiHidden/>
    <w:qFormat/>
    <w:rPr>
      <w:rFonts w:ascii="Times New Roman" w:hAnsi="Times New Roman" w:eastAsia="宋体" w:cs="Times New Roman"/>
      <w:b/>
      <w:bCs/>
      <w:szCs w:val="21"/>
    </w:rPr>
  </w:style>
  <w:style w:type="paragraph" w:styleId="907" w:customStyle="1">
    <w:name w:val="正文首行缩进1"/>
    <w:basedOn w:val="870"/>
    <w:link w:val="908"/>
    <w:uiPriority w:val="0"/>
    <w:qFormat/>
    <w:pPr>
      <w:ind w:firstLine="200"/>
      <w:spacing w:line="360" w:lineRule="auto"/>
    </w:pPr>
    <w:rPr>
      <w:rFonts w:ascii="仿宋_GB2312" w:hAnsi="Times New Roman" w:eastAsia="仿宋_GB2312"/>
      <w:sz w:val="30"/>
      <w:szCs w:val="30"/>
    </w:rPr>
  </w:style>
  <w:style w:type="character" w:styleId="908" w:customStyle="1">
    <w:name w:val="正文首行缩进 Char"/>
    <w:link w:val="907"/>
    <w:uiPriority w:val="0"/>
    <w:qFormat/>
    <w:rPr>
      <w:rFonts w:ascii="仿宋_GB2312" w:hAnsi="Times New Roman" w:eastAsia="仿宋_GB2312" w:cs="Times New Roman"/>
      <w:sz w:val="30"/>
      <w:szCs w:val="30"/>
    </w:rPr>
  </w:style>
  <w:style w:type="paragraph" w:styleId="909" w:customStyle="1">
    <w:name w:val="正文首行缩进 21"/>
    <w:basedOn w:val="874"/>
    <w:link w:val="910"/>
    <w:uiPriority w:val="0"/>
    <w:qFormat/>
    <w:pPr>
      <w:ind w:left="0" w:firstLine="420"/>
      <w:spacing w:after="0" w:line="360" w:lineRule="auto"/>
    </w:pPr>
    <w:rPr>
      <w:rFonts w:ascii="宋体" w:hAnsi="宋体"/>
      <w:sz w:val="20"/>
      <w:szCs w:val="20"/>
    </w:rPr>
  </w:style>
  <w:style w:type="character" w:styleId="910" w:customStyle="1">
    <w:name w:val="正文首行缩进 2 Char"/>
    <w:link w:val="909"/>
    <w:uiPriority w:val="0"/>
    <w:qFormat/>
    <w:rPr>
      <w:rFonts w:ascii="宋体" w:hAnsi="宋体" w:eastAsia="宋体" w:cs="Times New Roman"/>
      <w:szCs w:val="20"/>
    </w:rPr>
  </w:style>
  <w:style w:type="table" w:styleId="911" w:customStyle="1">
    <w:name w:val="网格型11"/>
    <w:basedOn w:val="851"/>
    <w:uiPriority w:val="0"/>
    <w:qFormat/>
    <w:pPr>
      <w:jc w:val="both"/>
      <w:widowControl w:val="off"/>
    </w:pPr>
    <w:tblPr>
      <w:tblCellMar>
        <w:left w:w="0" w:type="dxa"/>
        <w:top w:w="0" w:type="dxa"/>
        <w:right w:w="0" w:type="dxa"/>
        <w:bottom w:w="0" w:type="dxa"/>
      </w:tblCellMar>
    </w:tblPr>
  </w:style>
  <w:style w:type="character" w:styleId="912" w:customStyle="1">
    <w:name w:val="要点1"/>
    <w:uiPriority w:val="0"/>
    <w:qFormat/>
    <w:rPr>
      <w:b/>
      <w:bCs/>
    </w:rPr>
  </w:style>
  <w:style w:type="character" w:styleId="913" w:customStyle="1">
    <w:name w:val="页码1"/>
    <w:uiPriority w:val="0"/>
    <w:qFormat/>
  </w:style>
  <w:style w:type="character" w:styleId="914" w:customStyle="1">
    <w:name w:val="已访问的超链接1"/>
    <w:uiPriority w:val="0"/>
    <w:qFormat/>
    <w:rPr>
      <w:color w:val="800080"/>
      <w:u w:val="single"/>
    </w:rPr>
  </w:style>
  <w:style w:type="character" w:styleId="915" w:customStyle="1">
    <w:name w:val="超链接1"/>
    <w:uiPriority w:val="0"/>
    <w:qFormat/>
    <w:rPr>
      <w:color w:val="0000ff"/>
      <w:u w:val="single"/>
    </w:rPr>
  </w:style>
  <w:style w:type="character" w:styleId="916" w:customStyle="1">
    <w:name w:val="批注引用1"/>
    <w:uiPriority w:val="0"/>
    <w:semiHidden/>
    <w:qFormat/>
    <w:rPr>
      <w:sz w:val="21"/>
      <w:szCs w:val="21"/>
    </w:rPr>
  </w:style>
  <w:style w:type="character" w:styleId="917" w:customStyle="1">
    <w:name w:val="font5 Char"/>
    <w:uiPriority w:val="0"/>
    <w:qFormat/>
    <w:rPr>
      <w:rFonts w:ascii="宋体" w:hAnsi="宋体" w:eastAsia="宋体"/>
      <w:sz w:val="28"/>
      <w:szCs w:val="28"/>
      <w:lang w:val="en-US" w:eastAsia="zh-CN" w:bidi="ar-SA"/>
    </w:rPr>
  </w:style>
  <w:style w:type="character" w:styleId="918" w:customStyle="1">
    <w:name w:val="二级目录 Char"/>
    <w:link w:val="919"/>
    <w:uiPriority w:val="0"/>
    <w:qFormat/>
    <w:rPr>
      <w:rFonts w:ascii="Calibri" w:hAnsi="Calibri"/>
      <w:b/>
      <w:sz w:val="30"/>
      <w:szCs w:val="28"/>
    </w:rPr>
  </w:style>
  <w:style w:type="paragraph" w:styleId="919" w:customStyle="1">
    <w:name w:val="二级目录"/>
    <w:next w:val="658"/>
    <w:link w:val="91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20" w:customStyle="1">
    <w:name w:val="列出段落 Char"/>
    <w:link w:val="921"/>
    <w:uiPriority w:val="0"/>
    <w:qFormat/>
    <w:rPr>
      <w:rFonts w:ascii="Calibri" w:hAnsi="Calibri"/>
      <w:sz w:val="24"/>
      <w:szCs w:val="24"/>
      <w:lang w:eastAsia="en-US" w:bidi="en-US"/>
    </w:rPr>
  </w:style>
  <w:style w:type="paragraph" w:styleId="921" w:customStyle="1">
    <w:name w:val="列出段落1"/>
    <w:basedOn w:val="658"/>
    <w:link w:val="920"/>
    <w:uiPriority w:val="0"/>
    <w:qFormat/>
    <w:pPr>
      <w:contextualSpacing/>
      <w:ind w:left="720"/>
      <w:jc w:val="left"/>
      <w:widowControl/>
    </w:pPr>
    <w:rPr>
      <w:sz w:val="24"/>
      <w:szCs w:val="24"/>
      <w:lang w:eastAsia="en-US" w:bidi="en-US"/>
    </w:rPr>
  </w:style>
  <w:style w:type="paragraph" w:styleId="922" w:customStyle="1">
    <w:name w:val="Body Text(ch)"/>
    <w:basedOn w:val="658"/>
    <w:next w:val="870"/>
    <w:uiPriority w:val="0"/>
    <w:qFormat/>
    <w:pPr>
      <w:spacing w:after="120"/>
    </w:pPr>
    <w:rPr>
      <w:rFonts w:ascii="宋体" w:hAnsi="Arial"/>
      <w:bCs/>
      <w:iCs/>
      <w:szCs w:val="24"/>
    </w:rPr>
  </w:style>
  <w:style w:type="paragraph" w:styleId="923"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4"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5" w:customStyle="1">
    <w:name w:val="Char"/>
    <w:basedOn w:val="658"/>
    <w:uiPriority w:val="0"/>
    <w:qFormat/>
    <w:pPr>
      <w:ind w:firstLine="200"/>
      <w:tabs>
        <w:tab w:val="left" w:pos="360" w:leader="none"/>
      </w:tabs>
    </w:pPr>
    <w:rPr>
      <w:rFonts w:ascii="Times New Roman" w:hAnsi="Times New Roman"/>
      <w:sz w:val="28"/>
      <w:szCs w:val="30"/>
    </w:rPr>
  </w:style>
  <w:style w:type="paragraph" w:styleId="926" w:customStyle="1">
    <w:name w:val="Char1"/>
    <w:basedOn w:val="864"/>
    <w:uiPriority w:val="0"/>
    <w:qFormat/>
    <w:rPr>
      <w:rFonts w:ascii="Tahoma" w:hAnsi="Tahoma"/>
      <w:sz w:val="24"/>
      <w:szCs w:val="24"/>
    </w:rPr>
  </w:style>
  <w:style w:type="paragraph" w:styleId="927"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28" w:customStyle="1">
    <w:name w:val="table_lines"/>
    <w:basedOn w:val="658"/>
    <w:uiPriority w:val="0"/>
    <w:qFormat/>
    <w:pPr>
      <w:jc w:val="left"/>
      <w:widowControl/>
    </w:pPr>
    <w:rPr>
      <w:rFonts w:ascii="Times New Roman" w:hAnsi="Times New Roman"/>
      <w:sz w:val="20"/>
      <w:szCs w:val="20"/>
      <w:lang w:val="de-DE" w:eastAsia="de-DE"/>
    </w:rPr>
  </w:style>
  <w:style w:type="paragraph" w:styleId="92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0"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31" w:customStyle="1">
    <w:name w:val="Char Char Char Char"/>
    <w:basedOn w:val="864"/>
    <w:uiPriority w:val="0"/>
    <w:qFormat/>
    <w:pPr>
      <w:spacing w:line="360" w:lineRule="auto"/>
    </w:pPr>
    <w:rPr>
      <w:rFonts w:ascii="Tahoma" w:hAnsi="Tahoma"/>
      <w:sz w:val="24"/>
      <w:szCs w:val="24"/>
    </w:rPr>
  </w:style>
  <w:style w:type="paragraph" w:styleId="932" w:customStyle="1">
    <w:name w:val="列出段落2"/>
    <w:basedOn w:val="658"/>
    <w:uiPriority w:val="0"/>
    <w:qFormat/>
    <w:pPr>
      <w:contextualSpacing/>
      <w:ind w:left="720"/>
      <w:jc w:val="left"/>
      <w:widowControl/>
    </w:pPr>
    <w:rPr>
      <w:sz w:val="24"/>
      <w:szCs w:val="24"/>
      <w:lang w:eastAsia="en-US" w:bidi="en-US"/>
    </w:rPr>
  </w:style>
  <w:style w:type="paragraph" w:styleId="933" w:customStyle="1">
    <w:name w:val="4"/>
    <w:basedOn w:val="658"/>
    <w:next w:val="896"/>
    <w:uiPriority w:val="0"/>
    <w:qFormat/>
    <w:pPr>
      <w:ind w:firstLine="420"/>
      <w:spacing w:line="360" w:lineRule="auto"/>
    </w:pPr>
    <w:rPr>
      <w:rFonts w:ascii="Times New Roman" w:hAnsi="Times New Roman"/>
      <w:color w:val="ff0000"/>
      <w:sz w:val="24"/>
      <w:szCs w:val="24"/>
    </w:rPr>
  </w:style>
  <w:style w:type="paragraph" w:styleId="934"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35" w:customStyle="1">
    <w:name w:val="Char Char Char Char Char Char Char Char Char Char"/>
    <w:basedOn w:val="658"/>
    <w:uiPriority w:val="0"/>
    <w:qFormat/>
    <w:pPr>
      <w:spacing w:line="360" w:lineRule="auto"/>
    </w:pPr>
    <w:rPr>
      <w:rFonts w:ascii="Times New Roman" w:hAnsi="Times New Roman"/>
      <w:sz w:val="24"/>
      <w:szCs w:val="20"/>
    </w:rPr>
  </w:style>
  <w:style w:type="paragraph" w:styleId="936" w:customStyle="1">
    <w:name w:val="样式1"/>
    <w:basedOn w:val="658"/>
    <w:uiPriority w:val="0"/>
    <w:qFormat/>
    <w:pPr>
      <w:numPr>
        <w:ilvl w:val="0"/>
        <w:numId w:val="3"/>
      </w:numPr>
    </w:pPr>
    <w:rPr>
      <w:rFonts w:ascii="宋体" w:hAnsi="宋体"/>
      <w:szCs w:val="21"/>
    </w:rPr>
  </w:style>
  <w:style w:type="paragraph" w:styleId="937"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38"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9"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40" w:customStyle="1">
    <w:name w:val="标题3"/>
    <w:basedOn w:val="658"/>
    <w:next w:val="658"/>
    <w:uiPriority w:val="0"/>
    <w:qFormat/>
    <w:pPr>
      <w:ind w:firstLine="624"/>
      <w:spacing w:line="590" w:lineRule="atLeast"/>
    </w:pPr>
    <w:rPr>
      <w:rFonts w:ascii="方正黑体_GBK" w:hAnsi="Times New Roman" w:eastAsia="方正黑体_GBK"/>
      <w:sz w:val="32"/>
      <w:szCs w:val="32"/>
    </w:rPr>
  </w:style>
  <w:style w:type="paragraph" w:styleId="941"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2"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3"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44"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5" w:customStyle="1">
    <w:name w:val="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46"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47" w:customStyle="1">
    <w:name w:val="Char Char Char Char1"/>
    <w:basedOn w:val="864"/>
    <w:uiPriority w:val="0"/>
    <w:qFormat/>
    <w:pPr>
      <w:spacing w:line="360" w:lineRule="auto"/>
    </w:pPr>
    <w:rPr>
      <w:rFonts w:ascii="Tahoma" w:hAnsi="Tahoma"/>
      <w:sz w:val="24"/>
      <w:szCs w:val="24"/>
    </w:rPr>
  </w:style>
  <w:style w:type="paragraph" w:styleId="948" w:customStyle="1">
    <w:name w:val="table_1stline"/>
    <w:basedOn w:val="658"/>
    <w:uiPriority w:val="0"/>
    <w:qFormat/>
    <w:pPr>
      <w:jc w:val="left"/>
      <w:spacing w:before="120"/>
      <w:widowControl/>
    </w:pPr>
    <w:rPr>
      <w:rFonts w:ascii="Times New Roman" w:hAnsi="Times New Roman"/>
      <w:bCs/>
      <w:sz w:val="20"/>
      <w:szCs w:val="20"/>
      <w:lang w:val="de-DE" w:eastAsia="de-DE"/>
    </w:rPr>
  </w:style>
  <w:style w:type="paragraph" w:styleId="949"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50" w:customStyle="1">
    <w:name w:val="修订1"/>
    <w:uiPriority w:val="99"/>
    <w:semiHidden/>
    <w:qFormat/>
    <w:rPr>
      <w:rFonts w:ascii="Times New Roman" w:hAnsi="Times New Roman" w:eastAsia="宋体" w:cs="Times New Roman"/>
      <w:sz w:val="21"/>
      <w:szCs w:val="21"/>
      <w:lang w:val="en-US" w:eastAsia="zh-CN" w:bidi="ar-SA"/>
    </w:rPr>
  </w:style>
  <w:style w:type="paragraph" w:styleId="95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52" w:customStyle="1">
    <w:name w:val="正文文本1"/>
    <w:basedOn w:val="658"/>
    <w:uiPriority w:val="0"/>
    <w:qFormat/>
    <w:rPr>
      <w:rFonts w:ascii="楷体_GB2312" w:hAnsi="Arial" w:eastAsia="楷体_GB2312"/>
      <w:sz w:val="28"/>
      <w:szCs w:val="28"/>
    </w:rPr>
  </w:style>
  <w:style w:type="table" w:styleId="953" w:customStyle="1">
    <w:name w:val="网格型1"/>
    <w:basedOn w:val="954"/>
    <w:uiPriority w:val="0"/>
    <w:qFormat/>
    <w:pPr>
      <w:jc w:val="both"/>
      <w:widowControl w:val="off"/>
    </w:pPr>
    <w:tblPr>
      <w:tblCellMar>
        <w:left w:w="0" w:type="dxa"/>
        <w:top w:w="0" w:type="dxa"/>
        <w:right w:w="0" w:type="dxa"/>
        <w:bottom w:w="0" w:type="dxa"/>
      </w:tblCellMar>
    </w:tblPr>
  </w:style>
  <w:style w:type="table" w:styleId="954" w:customStyle="1">
    <w:name w:val="普通表格1"/>
    <w:uiPriority w:val="99"/>
    <w:unhideWhenUsed/>
    <w:qFormat/>
    <w:tblPr>
      <w:tblCellMar>
        <w:left w:w="0" w:type="dxa"/>
        <w:top w:w="0" w:type="dxa"/>
        <w:right w:w="0" w:type="dxa"/>
        <w:bottom w:w="0" w:type="dxa"/>
      </w:tblCellMar>
    </w:tblPr>
  </w:style>
  <w:style w:type="paragraph" w:styleId="955"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956" w:customStyle="1">
    <w:name w:val="标题 21"/>
    <w:basedOn w:val="658"/>
    <w:next w:val="65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正文B"/>
    <w:basedOn w:val="658"/>
    <w:uiPriority w:val="0"/>
    <w:qFormat/>
    <w:pPr>
      <w:spacing w:line="300" w:lineRule="auto"/>
    </w:pPr>
    <w:rPr>
      <w:rFonts w:ascii="Times New Roman" w:hAnsi="Times New Roman"/>
      <w:color w:val="000000" w:themeColor="text1"/>
      <w:sz w:val="24"/>
      <w:szCs w:val="24"/>
      <w14:textFill>
        <w14:solidFill>
          <w14:schemeClr w14:val="tx1"/>
        </w14:solidFill>
      </w14:textFill>
    </w:rPr>
  </w:style>
  <w:style w:type="paragraph" w:styleId="958" w:customStyle="1">
    <w:name w:val="招标参数样式"/>
    <w:basedOn w:val="658"/>
    <w:uiPriority w:val="0"/>
    <w:qFormat/>
    <w:pPr>
      <w:jc w:val="left"/>
    </w:pPr>
    <w:rPr>
      <w:rFonts w:ascii="Times New Roman" w:hAnsi="Times New Roman"/>
    </w:rPr>
  </w:style>
  <w:style w:type="paragraph" w:styleId="959" w:customStyle="1">
    <w:name w:val="首行缩进"/>
    <w:basedOn w:val="658"/>
    <w:uiPriority w:val="0"/>
    <w:qFormat/>
    <w:pPr>
      <w:ind w:firstLine="200"/>
      <w:spacing w:line="360" w:lineRule="auto"/>
    </w:pPr>
    <w:rPr>
      <w:rFonts w:ascii="宋体" w:hAnsi="宋体"/>
      <w:sz w:val="24"/>
    </w:rPr>
  </w:style>
  <w:style w:type="numbering" w:styleId="10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王子婕</cp:lastModifiedBy>
  <cp:revision>58</cp:revision>
  <dcterms:created xsi:type="dcterms:W3CDTF">2025-11-12T02:14:00Z</dcterms:created>
  <dcterms:modified xsi:type="dcterms:W3CDTF">2025-12-05T03:23:48Z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eyJoZGlkIjoiM2Y3OGZkMmQzYTZkNDE3NmQ0YTFiMTFlM2MyODg0YTYifQ==</vt:lpwstr>
  </property>
  <property fmtid="{D5CDD505-2E9C-101B-9397-08002B2CF9AE}" pid="3" name="KSOProductBuildVer">
    <vt:lpwstr>2052-12.1.0.23542</vt:lpwstr>
  </property>
  <property fmtid="{D5CDD505-2E9C-101B-9397-08002B2CF9AE}" pid="4" name="ICV">
    <vt:lpwstr>15FE67812F0A41EFBB5D1E51BAD796B7_13</vt:lpwstr>
  </property>
</Properties>
</file>